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TULIPS #EU11521F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EU11521F_25%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Linalool, Amyl cinnamic aldehyde, Isocyclocitral, Elemi oil, Eugenol, Cinnamic alcohol, Citronellol Pure, citral, Adoxal.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8.8 – 17.5825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Phenylethyl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60-12-8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200-456-2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01-2119963921-31</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0.375 – 0.725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Isocyclocitral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1335-66-6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215-638-7</w:t>
            </w:r>
          </w:p>
        </w:tc>
        <w:tc>
          <w:tcPr>
            <w:tcW w:w="1134" w:type="dxa"/>
          </w:tcPr>
          <w:p w:rsidR="00827634" w:rsidRPr="00E158AE" w:rsidP="009B0F88" w14:textId="5180E34A">
            <w:pPr>
              <w:pStyle w:val="SDSTableTextNormal"/>
              <w:rPr>
                <w:noProof w:val="0"/>
              </w:rPr>
            </w:pPr>
            <w:r w:rsidR="00066C34">
              <w:rPr>
                <w:noProof/>
              </w:rPr>
              <w:t>0.2 – 0.375</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Elemi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8023-89-0</w:t>
            </w:r>
          </w:p>
        </w:tc>
        <w:tc>
          <w:tcPr>
            <w:tcW w:w="1134" w:type="dxa"/>
          </w:tcPr>
          <w:p w:rsidR="00827634" w:rsidRPr="00E158AE" w:rsidP="009B0F88" w14:textId="5180E34A">
            <w:pPr>
              <w:pStyle w:val="SDSTableTextNormal"/>
              <w:rPr>
                <w:noProof w:val="0"/>
              </w:rPr>
            </w:pPr>
            <w:r w:rsidR="00066C34">
              <w:rPr>
                <w:noProof/>
              </w:rPr>
              <w:t>0.2 – 0.375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0.15 – 0.275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2050-08-0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218-080-2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01-2119969444-27</w:t>
            </w:r>
          </w:p>
        </w:tc>
        <w:tc>
          <w:tcPr>
            <w:tcW w:w="1134" w:type="dxa"/>
          </w:tcPr>
          <w:p w:rsidR="00827634" w:rsidRPr="00E158AE" w:rsidP="009B0F88" w14:textId="5180E34A">
            <w:pPr>
              <w:pStyle w:val="SDSTableTextNormal"/>
              <w:rPr>
                <w:noProof w:val="0"/>
              </w:rPr>
            </w:pPr>
            <w:r w:rsidR="00066C34">
              <w:rPr>
                <w:noProof/>
              </w:rPr>
              <w:t>0.125 – 0.225</w:t>
            </w:r>
          </w:p>
        </w:tc>
        <w:tc>
          <w:tcPr>
            <w:tcW w:w="3118" w:type="dxa"/>
          </w:tcPr>
          <w:p w:rsidR="00827634" w:rsidRPr="00E158AE" w:rsidP="009B0F88" w14:textId="7E488380">
            <w:pPr>
              <w:pStyle w:val="SDSTableTextNormal"/>
              <w:rPr>
                <w:noProof w:val="0"/>
              </w:rPr>
            </w:pPr>
            <w:r w:rsidRPr="00E158AE">
              <w:rPr>
                <w:noProof/>
              </w:rPr>
              <w:t>Acute Tox. 4 (Oral), H302</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0.1 – 0.2125</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0.108495 – 0.1989075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Adoxal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141-13-9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205-460-8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01-2120139915-49</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0.00525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0.001325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0.000075</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 – 0.000025</w:t>
            </w:r>
          </w:p>
        </w:tc>
        <w:tc>
          <w:tcPr>
            <w:tcW w:w="3118" w:type="dxa"/>
          </w:tcPr>
          <w:p w:rsidR="00827634" w:rsidRPr="00E158AE" w:rsidP="009B0F88" w14:textId="7E488380">
            <w:pPr>
              <w:pStyle w:val="SDSTableTextNormal"/>
              <w:rPr>
                <w:noProof w:val="0"/>
              </w:rPr>
            </w:pPr>
            <w:r w:rsidRPr="00E158AE">
              <w:rPr>
                <w:noProof/>
              </w:rPr>
              <w:t>Skin Corr. 1B, H314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Phenylethyl alcohol (60-12-8)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1609 mg/kg (Source: EPA_HPV)</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1610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2535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4.63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Isocyclocitral (1335-66-6)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3220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Elemi oil (8023-89-0)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3370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3370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salicylate (2050-08-0)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4100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Phenylethyl alcohol (60-12-8)</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287.17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490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TULIPS #EU11521F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Phenylethyl alcohol (60-12-8)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cinnamic aldehyde (122-40-7)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Isocyclocitral (1335-66-6)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Elemi oil (8023-89-0)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salicylate (2050-08-0)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alcohol (104-54-1)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Camphor (76-22-2)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Adoxal (141-13-9)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butyric acid (107-92-6)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TULIPS #EU11521F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Phenylethyl alcohol (60-12-8)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1.36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salicylate (2050-08-0)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(1170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30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Adoxal (141-13-9)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6.2 (at 35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Elemi oil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Phenylethyl alcohol ; Linalool ; Amyl cinnamic aldehyde ; Isocyclocitral ; Elemi oil ; Eugenol ; Amyl salicylate ; Citronellol Pure ; citral ; Adoxal ; Caproic acid ; butyric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TULIPS #EU11521F 25% in DPG ; benzyl benzoate ; Amyl cinnamic aldehyde ; Isocyclocitral ; Elemi oil ; Amyl salicylate ; Adoxal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Elemi oil ; Camphor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Linalool, Amyl cinnamic aldehyde, Isocyclocitral, Elemi oil, Eugenol, Cinnamic alcohol, Citronellol Pure, citral, Adoxal.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TULIPS #EU11521F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TULIPS #EU11521F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4D4696F5-ADF0-4FA2-AD22-E8A9309DB32F}"/>
</file>

<file path=customXml/itemProps3.xml><?xml version="1.0" encoding="utf-8"?>
<ds:datastoreItem xmlns:ds="http://schemas.openxmlformats.org/officeDocument/2006/customXml" ds:itemID="{50400EA1-B783-4C0F-AE1D-646121730C82}"/>
</file>

<file path=customXml/itemProps4.xml><?xml version="1.0" encoding="utf-8"?>
<ds:datastoreItem xmlns:ds="http://schemas.openxmlformats.org/officeDocument/2006/customXml" ds:itemID="{DF97461D-A3B9-4559-8D94-89D0B9A6CD2D}"/>
</file>

<file path=docProps/app.xml><?xml version="1.0" encoding="utf-8"?>
<Properties xmlns="http://schemas.openxmlformats.org/officeDocument/2006/extended-properties" xmlns:vt="http://schemas.openxmlformats.org/officeDocument/2006/docPropsVTypes">
  <Template>Normal.dotm</Template>
  <TotalTime>12</TotalTime>
  <Pages>20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