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FRENCH VANILLA #EU17182F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EU17182F_25%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benzyl alcohol; Heliotropine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8.2 – 16.4</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1.575 – 3.125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1.25 – 2.5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204-465-2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01-2119516040-60</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0.15 – 0.3125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Vanillin (121-33-5)</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5010 mg/kg (Source: OECD_SIDS)</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Not applicable</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Vanillin (121-33-5)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53 – 61.3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r w14:paraId="08159FA9" w14:textId="77777777" w:rsidTr="00E85368">
        <w:tblPrEx>
          <w:tblW w:w="10489" w:type="dxa"/>
          <w:tblLayout w:type="fixed"/>
          <w:tblLook w:val="04A0"/>
        </w:tblPrEx>
        <w:tc>
          <w:tcPr>
            <w:tcW w:w="3969" w:type="dxa"/>
          </w:tcPr>
          <w:p w:rsidR="00827634" w:rsidRPr="00E158AE" w:rsidP="009B0F88" w14:paraId="4ED4260E" w14:textId="40000D52">
            <w:pPr>
              <w:pStyle w:val="SDSTableTextNormal"/>
              <w:rPr>
                <w:noProof w:val="0"/>
              </w:rPr>
            </w:pPr>
            <w:r w:rsidR="00066C34">
              <w:rPr>
                <w:noProof/>
              </w:rPr>
              <w:t>NOEC (acute)</w:t>
            </w:r>
          </w:p>
        </w:tc>
        <w:tc>
          <w:tcPr>
            <w:tcW w:w="6520" w:type="dxa"/>
          </w:tcPr>
          <w:p w:rsidR="00827634" w:rsidRPr="00E158AE" w:rsidP="009B0F88" w14:paraId="3BC4CDBD" w14:textId="02A0E8EE">
            <w:pPr>
              <w:pStyle w:val="SDSTableTextNormal"/>
              <w:rPr>
                <w:noProof w:val="0"/>
              </w:rPr>
            </w:pPr>
            <w:r w:rsidRPr="00E158AE">
              <w:rPr>
                <w:noProof/>
              </w:rPr>
              <w:t>10000 mg/kg (Exposure time: 42 Days - Species: Eisenia foetida [soil dry weight])</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FRENCH VANILLA #EU17182F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vanillin (121-32-4)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Vanillin (121-33-5)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FRENCH VANILLA #EU17182F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Vanillin (121-33-5)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1.23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FRENCH VANILLA #EU17182F 25% in DPG ; benzyl benzoate ; benzyl alcohol ; benzaldehyde ; butyric acid</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FRENCH VANILLA #EU17182F 25% in DPG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FRENCH VANILLA #EU17182F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FRENCH VANILLA #EU17182F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B1D6E86-E020-4201-AFE4-40896B4E81CD}"/>
</file>

<file path=customXml/itemProps3.xml><?xml version="1.0" encoding="utf-8"?>
<ds:datastoreItem xmlns:ds="http://schemas.openxmlformats.org/officeDocument/2006/customXml" ds:itemID="{F913009D-E76A-49AF-B6A2-F4DE30CED06D}"/>
</file>

<file path=customXml/itemProps4.xml><?xml version="1.0" encoding="utf-8"?>
<ds:datastoreItem xmlns:ds="http://schemas.openxmlformats.org/officeDocument/2006/customXml" ds:itemID="{E27FB6CB-3144-40E3-AF4A-F17C219D00CE}"/>
</file>

<file path=docProps/app.xml><?xml version="1.0" encoding="utf-8"?>
<Properties xmlns="http://schemas.openxmlformats.org/officeDocument/2006/extended-properties" xmlns:vt="http://schemas.openxmlformats.org/officeDocument/2006/docPropsVTypes">
  <Template>Normal.dotm</Template>
  <TotalTime>12</TotalTime>
  <Pages>15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