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WOOD SMOKE &amp; BIRCH #EU19772F 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EU19772F_5%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Odour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Skin sensitisation, Category 1</w:t>
            </w:r>
          </w:p>
        </w:tc>
        <w:tc>
          <w:tcPr>
            <w:tcW w:w="2021" w:type="dxa"/>
          </w:tcPr>
          <w:p w:rsidR="00726908" w:rsidRPr="00E158AE" w:rsidP="00987B17" w14:paraId="5B8E243F" w14:textId="0E406877">
            <w:pPr>
              <w:pStyle w:val="SDSTableTextNormal"/>
              <w:rPr>
                <w:noProof w:val="0"/>
              </w:rPr>
            </w:pPr>
            <w:r w:rsidR="00FA7F7F">
              <w:rPr>
                <w:noProof/>
              </w:rPr>
              <w:t>H317</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GHS07</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Warning</w:t>
            </w:r>
          </w:p>
        </w:tc>
      </w:tr>
      <w:tr w14:paraId="3D4A98A9" w14:textId="77777777" w:rsidTr="00CF3C4E">
        <w:tblPrEx>
          <w:tblW w:w="10489" w:type="dxa"/>
          <w:tblLayout w:type="fixed"/>
          <w:tblLook w:val="04A0"/>
        </w:tblPrEx>
        <w:tc>
          <w:tcPr>
            <w:tcW w:w="3685" w:type="dxa"/>
          </w:tcPr>
          <w:p w:rsidR="00231E3C" w:rsidRPr="00E158AE" w:rsidP="00E36840" w14:paraId="21D0D543" w14:textId="1B173C16">
            <w:pPr>
              <w:pStyle w:val="SDSTableTextNormal"/>
              <w:rPr>
                <w:noProof w:val="0"/>
              </w:rPr>
            </w:pPr>
            <w:r w:rsidR="00FA7F7F">
              <w:rPr>
                <w:noProof/>
              </w:rPr>
              <w:t>Contains</w:t>
            </w:r>
          </w:p>
        </w:tc>
        <w:tc>
          <w:tcPr>
            <w:tcW w:w="284" w:type="dxa"/>
          </w:tcPr>
          <w:p w:rsidR="00231E3C" w:rsidRPr="00E158AE" w:rsidP="00E10F57" w14:paraId="6392409B" w14:textId="77777777">
            <w:pPr>
              <w:pStyle w:val="SDSTableTextColonColumn"/>
              <w:rPr>
                <w:noProof w:val="0"/>
              </w:rPr>
            </w:pPr>
            <w:r w:rsidRPr="00E158AE">
              <w:rPr>
                <w:noProof w:val="0"/>
              </w:rPr>
              <w:t>:</w:t>
            </w:r>
          </w:p>
        </w:tc>
        <w:tc>
          <w:tcPr>
            <w:tcW w:w="6520" w:type="dxa"/>
            <w:gridSpan w:val="6"/>
          </w:tcPr>
          <w:p w:rsidR="00231E3C" w:rsidRPr="00E158AE" w:rsidP="00E36840" w14:paraId="7CC56F45" w14:textId="3A33C697">
            <w:pPr>
              <w:pStyle w:val="SDSTableTextNormal"/>
              <w:rPr>
                <w:noProof w:val="0"/>
              </w:rPr>
            </w:pPr>
            <w:r w:rsidR="00FA7F7F">
              <w:rPr>
                <w:noProof/>
              </w:rPr>
              <w:t>Cinnamic aldehyde; Rosemary Oil</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P261 - Avoid breathing dust/fume/gas/mist/vapours/spray.</w:t>
              <w:br/>
              <w:t>P272 - Contaminated work clothing should not be allowed out of the workplace.</w:t>
              <w:br/>
              <w:t>P280 - Wear protective gloves/protective clothing/eye protection/face protection/hearing protection.</w:t>
              <w:br/>
              <w:t>P302+P352 - IF ON SKIN: Wash with plenty of water.</w:t>
              <w:br/>
              <w:t>P321 - Specific treatment (see supplemental first aid instruction on this label).</w:t>
              <w:br/>
              <w:t>P333+P313 - If skin irritation or rash occurs: Get medical advice/attention.</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Rosemary Oil</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8000-25-7</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283-291-9</w:t>
            </w:r>
          </w:p>
        </w:tc>
        <w:tc>
          <w:tcPr>
            <w:tcW w:w="1134" w:type="dxa"/>
          </w:tcPr>
          <w:p w:rsidR="00827634" w:rsidRPr="00E158AE" w:rsidP="009B0F88" w14:paraId="15AF5E6F" w14:textId="32916025">
            <w:pPr>
              <w:pStyle w:val="SDSTableTextNormal"/>
              <w:rPr>
                <w:noProof w:val="0"/>
              </w:rPr>
            </w:pPr>
            <w:r w:rsidR="00FA7F7F">
              <w:rPr>
                <w:noProof/>
              </w:rPr>
              <w:t>0.06 – 0.12</w:t>
            </w:r>
          </w:p>
        </w:tc>
        <w:tc>
          <w:tcPr>
            <w:tcW w:w="3118" w:type="dxa"/>
          </w:tcPr>
          <w:p w:rsidR="00827634" w:rsidRPr="00E158AE" w:rsidP="009B0F88" w14:paraId="03C690C9" w14:textId="7CD6A51C">
            <w:pPr>
              <w:pStyle w:val="SDSTableTextNormal"/>
              <w:rPr>
                <w:noProof w:val="0"/>
              </w:rPr>
            </w:pPr>
            <w:r w:rsidRPr="00E158AE">
              <w:rPr>
                <w:noProof/>
              </w:rPr>
              <w:t>Flam. Liq. 3, H226</w:t>
              <w:br/>
              <w:t>Skin Irrit. 2, H315</w:t>
              <w:br/>
              <w:t>Eye Dam. 1, H318</w:t>
              <w:br/>
              <w:t>Skin Sens. 1B, H317</w:t>
              <w:br/>
              <w:t>STOT SE 2, H371</w:t>
              <w:br/>
              <w:t>Asp. Tox. 1, H304</w:t>
              <w:br/>
              <w:t>Aquatic Acute 1, H400</w:t>
              <w:br/>
              <w:t>Aquatic Chronic 1, H410</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Cinnamic aldehyde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1134" w:type="dxa"/>
          </w:tcPr>
          <w:p w:rsidR="00827634" w:rsidRPr="00E158AE" w:rsidP="009B0F88" w14:textId="32916025">
            <w:pPr>
              <w:pStyle w:val="SDSTableTextNormal"/>
              <w:rPr>
                <w:noProof w:val="0"/>
              </w:rPr>
            </w:pPr>
            <w:r w:rsidR="00FA7F7F">
              <w:rPr>
                <w:noProof/>
              </w:rPr>
              <w:t>0.04525 – 0.0909375</w:t>
            </w:r>
          </w:p>
        </w:tc>
        <w:tc>
          <w:tcPr>
            <w:tcW w:w="3118" w:type="dxa"/>
          </w:tcPr>
          <w:p w:rsidR="00827634" w:rsidRPr="00E158AE" w:rsidP="009B0F88" w14:textId="7CD6A51C">
            <w:pPr>
              <w:pStyle w:val="SDSTableTextNormal"/>
              <w:rPr>
                <w:noProof w:val="0"/>
              </w:rPr>
            </w:pPr>
            <w:r w:rsidRPr="00E158AE">
              <w:rPr>
                <w:noProof/>
              </w:rPr>
              <w:t>Acute Tox. 4 (Dermal), H312</w:t>
              <w:br/>
              <w:t>Skin Irrit. 2, H315</w:t>
              <w:br/>
              <w:t>Eye Irrit. 2, H319</w:t>
              <w:br/>
              <w:t>Skin Sens. 1A, H317</w:t>
              <w:br/>
              <w:t>Aquatic Chronic 3, H412</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0.015 – 0.025075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0.01 – 0.0175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0.005 – 0.0075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.beta.-Pinene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127-91-3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204-872-5</w:t>
            </w:r>
          </w:p>
        </w:tc>
        <w:tc>
          <w:tcPr>
            <w:tcW w:w="1134" w:type="dxa"/>
          </w:tcPr>
          <w:p w:rsidR="00827634" w:rsidRPr="00E158AE" w:rsidP="009B0F88" w14:textId="32916025">
            <w:pPr>
              <w:pStyle w:val="SDSTableTextNormal"/>
              <w:rPr>
                <w:noProof w:val="0"/>
              </w:rPr>
            </w:pPr>
            <w:r w:rsidR="00FA7F7F">
              <w:rPr>
                <w:noProof/>
              </w:rPr>
              <w:t>&lt; 0.000075</w:t>
            </w:r>
          </w:p>
        </w:tc>
        <w:tc>
          <w:tcPr>
            <w:tcW w:w="3118" w:type="dxa"/>
          </w:tcPr>
          <w:p w:rsidR="00827634" w:rsidRPr="00E158AE" w:rsidP="009B0F88" w14:textId="7CD6A51C">
            <w:pPr>
              <w:pStyle w:val="SDSTableTextNormal"/>
              <w:rPr>
                <w:noProof w:val="0"/>
              </w:rPr>
            </w:pPr>
            <w:r w:rsidRPr="00E158AE">
              <w:rPr>
                <w:noProof/>
              </w:rPr>
              <w:t>Flam. Liq. 3, H226</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&lt; 0.000075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bl>
    <w:p w:rsidR="00B9487F" w:rsidRPr="00E158AE"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Pr>
          <w:p w:rsidR="00827634" w:rsidRPr="00E158AE" w:rsidP="006A5033" w14:paraId="693D4B40" w14:textId="45ACE47A">
            <w:pPr>
              <w:pStyle w:val="SDSTableTextHeading1"/>
              <w:rPr>
                <w:noProof w:val="0"/>
              </w:rPr>
            </w:pPr>
            <w:r w:rsidR="00FA7F7F">
              <w:rPr>
                <w:noProof/>
              </w:rPr>
              <w:t>Specific concentration limits</w:t>
            </w:r>
            <w:r w:rsidRPr="00E158AE">
              <w:rPr>
                <w:noProof w:val="0"/>
              </w:rPr>
              <w:t>:</w:t>
            </w:r>
          </w:p>
        </w:tc>
      </w:tr>
      <w:tr w14:paraId="4022B8D3" w14:textId="77777777" w:rsidTr="00D066E3">
        <w:tblPrEx>
          <w:tblW w:w="10490" w:type="dxa"/>
          <w:tblLayout w:type="fixed"/>
          <w:tblLook w:val="04A0"/>
        </w:tblPrEx>
        <w:trPr>
          <w:tblHeader/>
        </w:trPr>
        <w:tc>
          <w:tcPr>
            <w:tcW w:w="3969" w:type="dxa"/>
          </w:tcPr>
          <w:p w:rsidR="00827634" w:rsidRPr="00E158AE" w:rsidP="006965F0" w14:paraId="1E4B2AB8" w14:textId="06191804">
            <w:pPr>
              <w:pStyle w:val="SDSTableTextHeading2"/>
              <w:rPr>
                <w:noProof w:val="0"/>
              </w:rPr>
            </w:pPr>
            <w:r w:rsidR="00FA7F7F">
              <w:rPr>
                <w:noProof/>
              </w:rPr>
              <w:t>Name</w:t>
            </w:r>
          </w:p>
        </w:tc>
        <w:tc>
          <w:tcPr>
            <w:tcW w:w="2268" w:type="dxa"/>
          </w:tcPr>
          <w:p w:rsidR="00827634" w:rsidRPr="00E158AE" w:rsidP="006965F0" w14:paraId="44B29236" w14:textId="6A267460">
            <w:pPr>
              <w:pStyle w:val="SDSTableTextHeading2"/>
              <w:rPr>
                <w:noProof w:val="0"/>
              </w:rPr>
            </w:pPr>
            <w:r w:rsidR="00FA7F7F">
              <w:rPr>
                <w:noProof/>
              </w:rPr>
              <w:t>Product identifier</w:t>
            </w:r>
          </w:p>
        </w:tc>
        <w:tc>
          <w:tcPr>
            <w:tcW w:w="4253" w:type="dxa"/>
          </w:tcPr>
          <w:p w:rsidR="00827634" w:rsidRPr="00C70EBE" w:rsidP="006965F0" w14:paraId="119FF265" w14:textId="1EE4CF94">
            <w:pPr>
              <w:pStyle w:val="SDSTableTextHeading2"/>
              <w:rPr>
                <w:noProof w:val="0"/>
                <w:lang w:val="fr-BE"/>
              </w:rPr>
            </w:pPr>
            <w:r w:rsidR="00FA7F7F">
              <w:rPr>
                <w:noProof/>
                <w:lang w:val="fr-BE"/>
              </w:rPr>
              <w:t>Specific concentration limits</w:t>
            </w:r>
            <w:r w:rsidRPr="00C70EBE" w:rsidR="00C70EBE">
              <w:rPr>
                <w:noProof w:val="0"/>
                <w:lang w:val="fr-BE"/>
              </w:rPr>
              <w:t xml:space="preserve"> </w:t>
            </w:r>
            <w:r w:rsidR="00C70EBE">
              <w:rPr>
                <w:lang w:val="fr-BE"/>
              </w:rPr>
              <w:t>(%)</w:t>
            </w:r>
          </w:p>
        </w:tc>
      </w:tr>
      <w:tr w14:paraId="466CEF48" w14:textId="77777777" w:rsidTr="00D066E3">
        <w:tblPrEx>
          <w:tblW w:w="10490" w:type="dxa"/>
          <w:tblLayout w:type="fixed"/>
          <w:tblLook w:val="04A0"/>
        </w:tblPrEx>
        <w:tc>
          <w:tcPr>
            <w:tcW w:w="3969" w:type="dxa"/>
          </w:tcPr>
          <w:p w:rsidR="00827634" w:rsidRPr="00E158AE" w:rsidP="009B0F88" w14:paraId="0F194FF8" w14:textId="4EE762FA">
            <w:pPr>
              <w:pStyle w:val="SDSTableTextNormal"/>
              <w:rPr>
                <w:noProof w:val="0"/>
              </w:rPr>
            </w:pPr>
            <w:r w:rsidR="00FA7F7F">
              <w:rPr>
                <w:noProof/>
              </w:rPr>
              <w:t>Cinnamic aldehyde</w:t>
            </w:r>
          </w:p>
        </w:tc>
        <w:tc>
          <w:tcPr>
            <w:tcW w:w="2268" w:type="dxa"/>
          </w:tcPr>
          <w:p w:rsidR="00827634" w:rsidRPr="00E158AE" w:rsidP="009B0F88" w14:paraId="6136E091" w14:textId="41397868">
            <w:pPr>
              <w:pStyle w:val="SDSTableTextNormal"/>
              <w:rPr>
                <w:noProof w:val="0"/>
              </w:rPr>
            </w:pPr>
            <w:r w:rsidR="00FA7F7F">
              <w:rPr>
                <w:noProof/>
              </w:rPr>
              <w:t>CAS-No.</w:t>
            </w:r>
            <w:r w:rsidRPr="00E158AE" w:rsidR="004A0E0E">
              <w:rPr>
                <w:noProof w:val="0"/>
              </w:rPr>
              <w:t xml:space="preserve">: </w:t>
            </w:r>
            <w:r w:rsidR="00FA7F7F">
              <w:rPr>
                <w:noProof/>
              </w:rPr>
              <w:t>104-55-2</w:t>
            </w:r>
          </w:p>
          <w:p w:rsidR="00827634" w:rsidRPr="00E158AE" w:rsidP="009B0F88" w14:paraId="11520CA5" w14:textId="5CB1DBD7">
            <w:pPr>
              <w:pStyle w:val="SDSTableTextNormal"/>
              <w:rPr>
                <w:noProof w:val="0"/>
              </w:rPr>
            </w:pPr>
            <w:r w:rsidR="00FA7F7F">
              <w:rPr>
                <w:noProof/>
              </w:rPr>
              <w:t>EC-No.</w:t>
            </w:r>
            <w:r w:rsidRPr="00E158AE" w:rsidR="004A0E0E">
              <w:rPr>
                <w:noProof w:val="0"/>
              </w:rPr>
              <w:t xml:space="preserve">: </w:t>
            </w:r>
            <w:r w:rsidR="00FA7F7F">
              <w:rPr>
                <w:noProof/>
              </w:rPr>
              <w:t>203-213-9</w:t>
            </w:r>
          </w:p>
          <w:p w:rsidR="00827634" w:rsidRPr="00E158AE" w:rsidP="009B0F88" w14:paraId="13BBD3FC" w14:textId="719C52A6">
            <w:pPr>
              <w:pStyle w:val="SDSTableTextNormal"/>
              <w:rPr>
                <w:noProof w:val="0"/>
              </w:rPr>
            </w:pPr>
            <w:r w:rsidR="00FA7F7F">
              <w:rPr>
                <w:noProof/>
              </w:rPr>
              <w:t>EC Index-No.</w:t>
            </w:r>
            <w:r w:rsidRPr="00E158AE" w:rsidR="004A0E0E">
              <w:rPr>
                <w:noProof w:val="0"/>
              </w:rPr>
              <w:t xml:space="preserve">: </w:t>
            </w:r>
            <w:r w:rsidR="00FA7F7F">
              <w:rPr>
                <w:noProof/>
              </w:rPr>
              <w:t>606-155-00-6</w:t>
            </w:r>
          </w:p>
          <w:p w:rsidR="00827634" w:rsidRPr="00E158AE" w:rsidP="009B0F88" w14:paraId="6D8B4176" w14:textId="0FEFC465">
            <w:pPr>
              <w:pStyle w:val="SDSTableTextNormal"/>
              <w:rPr>
                <w:noProof w:val="0"/>
              </w:rPr>
            </w:pPr>
            <w:r w:rsidR="00FA7F7F">
              <w:rPr>
                <w:noProof/>
              </w:rPr>
              <w:t>REACH-no</w:t>
            </w:r>
            <w:r w:rsidRPr="00E158AE" w:rsidR="004A0E0E">
              <w:rPr>
                <w:noProof w:val="0"/>
              </w:rPr>
              <w:t xml:space="preserve">: </w:t>
            </w:r>
            <w:r w:rsidR="00FA7F7F">
              <w:rPr>
                <w:noProof/>
              </w:rPr>
              <w:t>01-2119935242-45</w:t>
            </w:r>
          </w:p>
        </w:tc>
        <w:tc>
          <w:tcPr>
            <w:tcW w:w="4253" w:type="dxa"/>
          </w:tcPr>
          <w:p w:rsidR="00827634" w:rsidRPr="00E158AE" w:rsidP="009B0F88" w14:paraId="12970379" w14:textId="1A003A6D">
            <w:pPr>
              <w:pStyle w:val="SDSTableTextNormal"/>
              <w:rPr>
                <w:noProof w:val="0"/>
              </w:rPr>
            </w:pPr>
            <w:r w:rsidRPr="00E158AE">
              <w:rPr>
                <w:noProof/>
              </w:rPr>
              <w:t>(0.001 &lt; C &lt; 0.01) EUH208</w:t>
              <w:br/>
              <w:t>(0.01 ≤ C &lt; 0.1) Skin Sens. 1; H317</w:t>
              <w:br/>
              <w:t>(0.1 ≤ C &lt; 100) Skin Sens. 1A; H317</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 fighting water from entering the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Section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vapour.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Belgium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OEL TWA</w:t>
            </w:r>
          </w:p>
        </w:tc>
        <w:tc>
          <w:tcPr>
            <w:tcW w:w="6521" w:type="dxa"/>
          </w:tcPr>
          <w:p w:rsidR="000251E6" w:rsidRPr="00E158AE" w:rsidP="00FB22E1" w14:paraId="7F8A1D5B" w14:textId="4F91B0BF">
            <w:pPr>
              <w:pStyle w:val="SDSTableTextNormal"/>
              <w:rPr>
                <w:noProof w:val="0"/>
              </w:rPr>
            </w:pPr>
            <w:r w:rsidRPr="00E158AE">
              <w:rPr>
                <w:noProof/>
              </w:rPr>
              <w:t>62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4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4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4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4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4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4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4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4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5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140 mg/m³</w:t>
            </w:r>
          </w:p>
        </w:tc>
      </w:tr>
      <w:tr w14:paraId="70951C5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5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5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5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5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6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6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6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6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6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6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6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6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6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7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7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.beta.-Pinene</w:t>
            </w:r>
            <w:r w:rsidRPr="00E158AE">
              <w:rPr>
                <w:noProof w:val="0"/>
              </w:rPr>
              <w:t xml:space="preserve"> </w:t>
            </w:r>
            <w:r w:rsidRPr="00E158AE" w:rsidR="00FD53E4">
              <w:rPr>
                <w:noProof/>
              </w:rPr>
              <w:t>(127-91-3)</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8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8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8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8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9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9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9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9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9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A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A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A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A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A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Colour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Odour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Odour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Vapour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Vapour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vapour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Cinnamic aldehyde (104-55-2)</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2220 mg/kg (Source: NLM_CIP)</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2220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1260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1260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Rosemary Oil (8000-25-7)</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 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.beta.-Pinene (127-91-3)</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EPA_HPV)</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sensitisation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May cause an allergic skin reaction.</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Benzyl acetate (140-11-4)</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(R)-p-mentha-1,8-diene; d-limonene (5989-27-5)</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Rosemary Oil (8000-25-7)</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damage to organs.</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.beta.-Pinene (127-91-3)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Not classified</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citral (5392-40-5)</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WOOD SMOKE &amp; BIRCH #EU19772F 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Cinnamic aldehyde (104-55-2)</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Rosemary Oil (8000-25-7)</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.beta.-Pinene (127-91-3)</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WOOD SMOKE &amp; BIRCH #EU19772F 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Cinnamic aldehyde (104-55-2)</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2.1065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Rosemary Oil (8000-25-7)</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 3.4 – ≤ 6.23 (at 25- 37°C)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.beta.-Pinene (127-91-3)</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4.4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WOOD SMOKE &amp; BIRCH #EU19772F 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0ABDE612" w14:textId="535D6149">
            <w:pPr>
              <w:pStyle w:val="SDSTableTextCentered"/>
              <w:rPr>
                <w:noProof w:val="0"/>
              </w:rPr>
            </w:pPr>
            <w:r w:rsidR="00FA7F7F">
              <w:rPr>
                <w:noProof/>
              </w:rPr>
              <w:t>Not applicable</w:t>
            </w:r>
          </w:p>
        </w:tc>
        <w:tc>
          <w:tcPr>
            <w:tcW w:w="1000" w:type="pct"/>
          </w:tcPr>
          <w:p w:rsidR="00E5555B" w:rsidRPr="00E158AE" w:rsidP="00CB352E" w14:paraId="57AB21BF" w14:textId="6D73DECF">
            <w:pPr>
              <w:pStyle w:val="SDSTableTextCentered"/>
              <w:rPr>
                <w:noProof w:val="0"/>
              </w:rPr>
            </w:pPr>
            <w:r w:rsidR="00FA7F7F">
              <w:rPr>
                <w:noProof/>
              </w:rPr>
              <w:t>Not applicable</w:t>
            </w:r>
          </w:p>
        </w:tc>
        <w:tc>
          <w:tcPr>
            <w:tcW w:w="1000" w:type="pct"/>
          </w:tcPr>
          <w:p w:rsidR="00E5555B" w:rsidRPr="00E158AE" w:rsidP="00CB352E" w14:paraId="3C2D1264" w14:textId="5D5B6139">
            <w:pPr>
              <w:pStyle w:val="SDSTableTextCentered"/>
              <w:rPr>
                <w:noProof w:val="0"/>
              </w:rPr>
            </w:pPr>
            <w:r w:rsidR="00FA7F7F">
              <w:rPr>
                <w:noProof/>
              </w:rPr>
              <w:t>Not applicable</w:t>
            </w:r>
          </w:p>
        </w:tc>
        <w:tc>
          <w:tcPr>
            <w:tcW w:w="1000" w:type="pct"/>
          </w:tcPr>
          <w:p w:rsidR="00E5555B" w:rsidRPr="00E158AE" w:rsidP="00CB352E" w14:paraId="687D88FC" w14:textId="72043AE9">
            <w:pPr>
              <w:pStyle w:val="SDSTableTextCentered"/>
              <w:rPr>
                <w:noProof w:val="0"/>
              </w:rPr>
            </w:pPr>
            <w:r w:rsidR="00FA7F7F">
              <w:rPr>
                <w:noProof/>
              </w:rPr>
              <w:t>Not applicable</w:t>
            </w:r>
          </w:p>
        </w:tc>
        <w:tc>
          <w:tcPr>
            <w:tcW w:w="1000" w:type="pct"/>
          </w:tcPr>
          <w:p w:rsidR="00E5555B" w:rsidRPr="00E158AE" w:rsidP="00CB352E" w14:paraId="0C4F7255" w14:textId="3E998437">
            <w:pPr>
              <w:pStyle w:val="SDSTableTextCentered"/>
              <w:rPr>
                <w:noProof w:val="0"/>
              </w:rPr>
            </w:pPr>
            <w:r w:rsidR="00FA7F7F">
              <w:rPr>
                <w:noProof/>
              </w:rPr>
              <w:t>Not applicable</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7047B8FB" w14:textId="64D6A8B1">
            <w:pPr>
              <w:pStyle w:val="SDSTableTextCentered"/>
              <w:rPr>
                <w:noProof w:val="0"/>
              </w:rPr>
            </w:pPr>
            <w:r w:rsidR="00FA7F7F">
              <w:rPr>
                <w:noProof/>
              </w:rPr>
              <w:t>Not applicable</w:t>
            </w:r>
          </w:p>
        </w:tc>
        <w:tc>
          <w:tcPr>
            <w:tcW w:w="1000" w:type="pct"/>
          </w:tcPr>
          <w:p w:rsidR="00E5555B" w:rsidRPr="00E158AE" w:rsidP="00CB352E" w14:paraId="75866566" w14:textId="7326A333">
            <w:pPr>
              <w:pStyle w:val="SDSTableTextCentered"/>
              <w:rPr>
                <w:noProof w:val="0"/>
              </w:rPr>
            </w:pPr>
            <w:r w:rsidR="00FA7F7F">
              <w:rPr>
                <w:noProof/>
              </w:rPr>
              <w:t>Not applicable</w:t>
            </w:r>
          </w:p>
        </w:tc>
        <w:tc>
          <w:tcPr>
            <w:tcW w:w="1000" w:type="pct"/>
          </w:tcPr>
          <w:p w:rsidR="00E5555B" w:rsidRPr="00E158AE" w:rsidP="00CB352E" w14:paraId="643C2538" w14:textId="1756EFC3">
            <w:pPr>
              <w:pStyle w:val="SDSTableTextCentered"/>
              <w:rPr>
                <w:noProof w:val="0"/>
              </w:rPr>
            </w:pPr>
            <w:r w:rsidR="00FA7F7F">
              <w:rPr>
                <w:noProof/>
              </w:rPr>
              <w:t>Not applicable</w:t>
            </w:r>
          </w:p>
        </w:tc>
        <w:tc>
          <w:tcPr>
            <w:tcW w:w="1000" w:type="pct"/>
          </w:tcPr>
          <w:p w:rsidR="00E5555B" w:rsidRPr="00E158AE" w:rsidP="00CB352E" w14:paraId="1C6022C8" w14:textId="76CF100C">
            <w:pPr>
              <w:pStyle w:val="SDSTableTextCentered"/>
              <w:rPr>
                <w:noProof w:val="0"/>
              </w:rPr>
            </w:pPr>
            <w:r w:rsidR="00FA7F7F">
              <w:rPr>
                <w:noProof/>
              </w:rPr>
              <w:t>Not applicable</w:t>
            </w:r>
          </w:p>
        </w:tc>
        <w:tc>
          <w:tcPr>
            <w:tcW w:w="1000" w:type="pct"/>
          </w:tcPr>
          <w:p w:rsidR="00E5555B" w:rsidRPr="00E158AE" w:rsidP="00CB352E" w14:paraId="0017BBC4" w14:textId="18C278B8">
            <w:pPr>
              <w:pStyle w:val="SDSTableTextCentered"/>
              <w:rPr>
                <w:noProof w:val="0"/>
              </w:rPr>
            </w:pPr>
            <w:r w:rsidR="00FA7F7F">
              <w:rPr>
                <w:noProof/>
              </w:rPr>
              <w:t>Not applicable</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68287514" w14:textId="3151990B">
            <w:pPr>
              <w:pStyle w:val="SDSTableTextCentered"/>
              <w:rPr>
                <w:noProof w:val="0"/>
              </w:rPr>
            </w:pPr>
            <w:r w:rsidR="00FA7F7F">
              <w:rPr>
                <w:noProof/>
              </w:rPr>
              <w:t>Not applicable</w:t>
            </w:r>
          </w:p>
        </w:tc>
        <w:tc>
          <w:tcPr>
            <w:tcW w:w="1000" w:type="pct"/>
          </w:tcPr>
          <w:p w:rsidR="00E5555B" w:rsidRPr="00E158AE" w:rsidP="00CB352E" w14:paraId="3E08BC3C" w14:textId="13904465">
            <w:pPr>
              <w:pStyle w:val="SDSTableTextCentered"/>
              <w:rPr>
                <w:noProof w:val="0"/>
              </w:rPr>
            </w:pPr>
            <w:r w:rsidR="00FA7F7F">
              <w:rPr>
                <w:noProof/>
              </w:rPr>
              <w:t>Not applicable</w:t>
            </w:r>
          </w:p>
        </w:tc>
        <w:tc>
          <w:tcPr>
            <w:tcW w:w="1000" w:type="pct"/>
          </w:tcPr>
          <w:p w:rsidR="00E5555B" w:rsidRPr="00E158AE" w:rsidP="00CB352E" w14:paraId="254869A7" w14:textId="60518F1E">
            <w:pPr>
              <w:pStyle w:val="SDSTableTextCentered"/>
              <w:rPr>
                <w:noProof w:val="0"/>
              </w:rPr>
            </w:pPr>
            <w:r w:rsidR="00FA7F7F">
              <w:rPr>
                <w:noProof/>
              </w:rPr>
              <w:t>Not applicable</w:t>
            </w:r>
          </w:p>
        </w:tc>
        <w:tc>
          <w:tcPr>
            <w:tcW w:w="1000" w:type="pct"/>
          </w:tcPr>
          <w:p w:rsidR="00E5555B" w:rsidRPr="00E158AE" w:rsidP="00CB352E" w14:paraId="26DB0328" w14:textId="6307326F">
            <w:pPr>
              <w:pStyle w:val="SDSTableTextCentered"/>
              <w:rPr>
                <w:noProof w:val="0"/>
              </w:rPr>
            </w:pPr>
            <w:r w:rsidR="00FA7F7F">
              <w:rPr>
                <w:noProof/>
              </w:rPr>
              <w:t>Not applicable</w:t>
            </w:r>
          </w:p>
        </w:tc>
        <w:tc>
          <w:tcPr>
            <w:tcW w:w="1000" w:type="pct"/>
          </w:tcPr>
          <w:p w:rsidR="00E5555B" w:rsidRPr="00E158AE" w:rsidP="00CB352E" w14:paraId="42F94D7F" w14:textId="3F7F2764">
            <w:pPr>
              <w:pStyle w:val="SDSTableTextCentered"/>
              <w:rPr>
                <w:noProof w:val="0"/>
              </w:rPr>
            </w:pPr>
            <w:r w:rsidR="00FA7F7F">
              <w:rPr>
                <w:noProof/>
              </w:rPr>
              <w:t>Not applicable</w:t>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5EF19D6F" w14:textId="400BA595">
            <w:pPr>
              <w:pStyle w:val="SDSTableTextCentered"/>
              <w:rPr>
                <w:noProof w:val="0"/>
              </w:rPr>
            </w:pPr>
            <w:r w:rsidR="00FA7F7F">
              <w:rPr>
                <w:noProof/>
              </w:rPr>
              <w:t>Not applicable</w:t>
            </w:r>
          </w:p>
        </w:tc>
        <w:tc>
          <w:tcPr>
            <w:tcW w:w="1000" w:type="pct"/>
          </w:tcPr>
          <w:p w:rsidR="00E5555B" w:rsidRPr="00E158AE" w:rsidP="00CB352E" w14:paraId="484A04E8" w14:textId="324E45A9">
            <w:pPr>
              <w:pStyle w:val="SDSTableTextCentered"/>
              <w:rPr>
                <w:noProof w:val="0"/>
              </w:rPr>
            </w:pPr>
            <w:r w:rsidR="00FA7F7F">
              <w:rPr>
                <w:noProof/>
              </w:rPr>
              <w:t>Not applicable</w:t>
            </w:r>
          </w:p>
        </w:tc>
        <w:tc>
          <w:tcPr>
            <w:tcW w:w="1000" w:type="pct"/>
          </w:tcPr>
          <w:p w:rsidR="00E5555B" w:rsidRPr="00E158AE" w:rsidP="00CB352E" w14:paraId="122D4389" w14:textId="09366359">
            <w:pPr>
              <w:pStyle w:val="SDSTableTextCentered"/>
              <w:rPr>
                <w:noProof w:val="0"/>
              </w:rPr>
            </w:pPr>
            <w:r w:rsidR="00FA7F7F">
              <w:rPr>
                <w:noProof/>
              </w:rPr>
              <w:t>Not applicable</w:t>
            </w:r>
          </w:p>
        </w:tc>
        <w:tc>
          <w:tcPr>
            <w:tcW w:w="1000" w:type="pct"/>
          </w:tcPr>
          <w:p w:rsidR="00E5555B" w:rsidRPr="00E158AE" w:rsidP="00CB352E" w14:paraId="60ADC01B" w14:textId="40FC7626">
            <w:pPr>
              <w:pStyle w:val="SDSTableTextCentered"/>
              <w:rPr>
                <w:noProof w:val="0"/>
              </w:rPr>
            </w:pPr>
            <w:r w:rsidR="00FA7F7F">
              <w:rPr>
                <w:noProof/>
              </w:rPr>
              <w:t>Not applicable</w:t>
            </w:r>
          </w:p>
        </w:tc>
        <w:tc>
          <w:tcPr>
            <w:tcW w:w="1000" w:type="pct"/>
          </w:tcPr>
          <w:p w:rsidR="00E5555B" w:rsidRPr="00E158AE" w:rsidP="00CB352E" w14:paraId="4F22E361" w14:textId="2C976AEF">
            <w:pPr>
              <w:pStyle w:val="SDSTableTextCentered"/>
              <w:rPr>
                <w:noProof w:val="0"/>
              </w:rPr>
            </w:pPr>
            <w:r w:rsidR="00FA7F7F">
              <w:rPr>
                <w:noProof/>
              </w:rPr>
              <w:t>Not applicable</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5FF853D" w14:textId="19A9A5F5">
            <w:pPr>
              <w:pStyle w:val="SDSTableTextCentered"/>
              <w:rPr>
                <w:noProof w:val="0"/>
              </w:rPr>
            </w:pPr>
            <w:r w:rsidR="00FA7F7F">
              <w:rPr>
                <w:noProof/>
              </w:rPr>
              <w:t>Not applicable</w:t>
            </w:r>
          </w:p>
        </w:tc>
        <w:tc>
          <w:tcPr>
            <w:tcW w:w="1000" w:type="pct"/>
          </w:tcPr>
          <w:p w:rsidR="00E5555B" w:rsidRPr="00E158AE" w:rsidP="00CB352E" w14:paraId="0750C8CD" w14:textId="04C78DAE">
            <w:pPr>
              <w:pStyle w:val="SDSTableTextCentered"/>
              <w:rPr>
                <w:noProof w:val="0"/>
              </w:rPr>
            </w:pPr>
            <w:r w:rsidR="00FA7F7F">
              <w:rPr>
                <w:noProof/>
              </w:rPr>
              <w:t>Not applicable</w:t>
            </w:r>
          </w:p>
        </w:tc>
        <w:tc>
          <w:tcPr>
            <w:tcW w:w="1000" w:type="pct"/>
          </w:tcPr>
          <w:p w:rsidR="00E5555B" w:rsidRPr="00E158AE" w:rsidP="00CB352E" w14:paraId="68FF23E6" w14:textId="58C38B7F">
            <w:pPr>
              <w:pStyle w:val="SDSTableTextCentered"/>
              <w:rPr>
                <w:noProof w:val="0"/>
              </w:rPr>
            </w:pPr>
            <w:r w:rsidR="00FA7F7F">
              <w:rPr>
                <w:noProof/>
              </w:rPr>
              <w:t>Not applicable</w:t>
            </w:r>
          </w:p>
        </w:tc>
        <w:tc>
          <w:tcPr>
            <w:tcW w:w="1000" w:type="pct"/>
          </w:tcPr>
          <w:p w:rsidR="00E5555B" w:rsidRPr="00E158AE" w:rsidP="00CB352E" w14:paraId="2DD351A6" w14:textId="51B68194">
            <w:pPr>
              <w:pStyle w:val="SDSTableTextCentered"/>
              <w:rPr>
                <w:noProof w:val="0"/>
              </w:rPr>
            </w:pPr>
            <w:r w:rsidR="00FA7F7F">
              <w:rPr>
                <w:noProof/>
              </w:rPr>
              <w:t>Not applicable</w:t>
            </w:r>
          </w:p>
        </w:tc>
        <w:tc>
          <w:tcPr>
            <w:tcW w:w="1000" w:type="pct"/>
          </w:tcPr>
          <w:p w:rsidR="00E5555B" w:rsidRPr="00E158AE" w:rsidP="00CB352E" w14:paraId="0E7CE815" w14:textId="4ADDE3DB">
            <w:pPr>
              <w:pStyle w:val="SDSTableTextCentered"/>
              <w:rPr>
                <w:noProof w:val="0"/>
              </w:rPr>
            </w:pPr>
            <w:r w:rsidR="00FA7F7F">
              <w:rPr>
                <w:noProof/>
              </w:rPr>
              <w:t>Not applicable</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Pr>
          <w:p w:rsidR="00E5555B" w:rsidRPr="00E158AE" w:rsidP="00CB352E" w14:paraId="0CF78A7A" w14:textId="7A811C41">
            <w:pPr>
              <w:pStyle w:val="SDSTableTextHeading2"/>
            </w:pPr>
            <w:r w:rsidR="00FA7F7F">
              <w:rPr>
                <w:noProof/>
              </w:rPr>
              <w:t>Overland transport</w:t>
            </w:r>
          </w:p>
        </w:tc>
      </w:tr>
      <w:tr w14:paraId="71EA5DC6" w14:textId="77777777" w:rsidTr="00CB352E">
        <w:tblPrEx>
          <w:tblW w:w="10490" w:type="dxa"/>
          <w:tblLayout w:type="fixed"/>
          <w:tblLook w:val="04A0"/>
        </w:tblPrEx>
        <w:tc>
          <w:tcPr>
            <w:tcW w:w="10491" w:type="dxa"/>
          </w:tcPr>
          <w:p w:rsidR="00E5555B" w:rsidRPr="00E158AE" w:rsidP="00CB352E" w14:paraId="67FD0D0B" w14:textId="6FF50A5D">
            <w:pPr>
              <w:pStyle w:val="SDSTableTextNormal"/>
              <w:rPr>
                <w:noProof w:val="0"/>
              </w:rPr>
            </w:pPr>
            <w:r w:rsidR="00FA7F7F">
              <w:rPr>
                <w:noProof/>
              </w:rPr>
              <w:t>Not applicable</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Pr>
          <w:p w:rsidR="00E5555B" w:rsidRPr="00E158AE" w:rsidP="00CB352E" w14:paraId="6EF46894" w14:textId="0522A5E8">
            <w:pPr>
              <w:pStyle w:val="SDSTableTextHeading2"/>
            </w:pPr>
            <w:r w:rsidR="00FA7F7F">
              <w:rPr>
                <w:noProof/>
              </w:rPr>
              <w:t>Transport by sea</w:t>
            </w:r>
          </w:p>
        </w:tc>
      </w:tr>
      <w:tr w14:paraId="3DC5F87D" w14:textId="77777777" w:rsidTr="00CB352E">
        <w:tblPrEx>
          <w:tblW w:w="10490" w:type="dxa"/>
          <w:tblLayout w:type="fixed"/>
          <w:tblLook w:val="04A0"/>
        </w:tblPrEx>
        <w:tc>
          <w:tcPr>
            <w:tcW w:w="10491" w:type="dxa"/>
          </w:tcPr>
          <w:p w:rsidR="00E5555B" w:rsidRPr="00E158AE" w:rsidP="00CB352E" w14:paraId="188B9453" w14:textId="0B2A9BA4">
            <w:pPr>
              <w:pStyle w:val="SDSTableTextNormal"/>
              <w:rPr>
                <w:noProof w:val="0"/>
              </w:rPr>
            </w:pPr>
            <w:r w:rsidR="00FA7F7F">
              <w:rPr>
                <w:noProof/>
              </w:rPr>
              <w:t>Not applicable</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Pr>
          <w:p w:rsidR="00E5555B" w:rsidRPr="00E158AE" w:rsidP="00CB352E" w14:paraId="014CC858" w14:textId="6AA15238">
            <w:pPr>
              <w:pStyle w:val="SDSTableTextHeading2"/>
            </w:pPr>
            <w:r w:rsidR="00FA7F7F">
              <w:rPr>
                <w:noProof/>
              </w:rPr>
              <w:t>Air transport</w:t>
            </w:r>
          </w:p>
        </w:tc>
      </w:tr>
      <w:tr w14:paraId="2080BF6B" w14:textId="77777777" w:rsidTr="00CB352E">
        <w:tblPrEx>
          <w:tblW w:w="10490" w:type="dxa"/>
          <w:tblLayout w:type="fixed"/>
          <w:tblLook w:val="04A0"/>
        </w:tblPrEx>
        <w:tc>
          <w:tcPr>
            <w:tcW w:w="10491" w:type="dxa"/>
          </w:tcPr>
          <w:p w:rsidR="00E5555B" w:rsidRPr="00E158AE" w:rsidP="00CB352E" w14:paraId="3F544FA8" w14:textId="70D743B3">
            <w:pPr>
              <w:pStyle w:val="SDSTableTextNormal"/>
              <w:rPr>
                <w:noProof w:val="0"/>
              </w:rPr>
            </w:pPr>
            <w:r w:rsidR="00FA7F7F">
              <w:rPr>
                <w:noProof/>
              </w:rPr>
              <w:t>Not applicable</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Pr>
          <w:p w:rsidR="00E5555B" w:rsidRPr="00E158AE" w:rsidP="00CB352E" w14:paraId="035D9FBC" w14:textId="652ABAFA">
            <w:pPr>
              <w:pStyle w:val="SDSTableTextHeading2"/>
            </w:pPr>
            <w:r w:rsidR="00FA7F7F">
              <w:rPr>
                <w:noProof/>
              </w:rPr>
              <w:t>Inland waterway transport</w:t>
            </w:r>
          </w:p>
        </w:tc>
      </w:tr>
      <w:tr w14:paraId="3A73B87A" w14:textId="77777777" w:rsidTr="00CB352E">
        <w:tblPrEx>
          <w:tblW w:w="10490" w:type="dxa"/>
          <w:tblLayout w:type="fixed"/>
          <w:tblLook w:val="04A0"/>
        </w:tblPrEx>
        <w:tc>
          <w:tcPr>
            <w:tcW w:w="10491" w:type="dxa"/>
          </w:tcPr>
          <w:p w:rsidR="00E5555B" w:rsidRPr="00E158AE" w:rsidP="00CB352E" w14:paraId="5DD7CA2B" w14:textId="5680C2C9">
            <w:pPr>
              <w:pStyle w:val="SDSTableTextNormal"/>
              <w:rPr>
                <w:noProof w:val="0"/>
              </w:rPr>
            </w:pPr>
            <w:r w:rsidR="00FA7F7F">
              <w:rPr>
                <w:noProof/>
              </w:rPr>
              <w:t>Not applicable</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Pr>
          <w:p w:rsidR="00E5555B" w:rsidRPr="00E158AE" w:rsidP="00CB352E" w14:paraId="279ABE4E" w14:textId="6E1A7637">
            <w:pPr>
              <w:pStyle w:val="SDSTableTextHeading2"/>
            </w:pPr>
            <w:r w:rsidR="00FA7F7F">
              <w:rPr>
                <w:noProof/>
              </w:rPr>
              <w:t>Rail transport</w:t>
            </w:r>
          </w:p>
        </w:tc>
      </w:tr>
      <w:tr w14:paraId="0F86411C" w14:textId="77777777" w:rsidTr="00CB352E">
        <w:tblPrEx>
          <w:tblW w:w="10490" w:type="dxa"/>
          <w:tblLayout w:type="fixed"/>
          <w:tblLook w:val="04A0"/>
        </w:tblPrEx>
        <w:tc>
          <w:tcPr>
            <w:tcW w:w="10491" w:type="dxa"/>
          </w:tcPr>
          <w:p w:rsidR="00E5555B" w:rsidRPr="00E158AE" w:rsidP="00CB352E" w14:paraId="1D98F1F0" w14:textId="06B25726">
            <w:pPr>
              <w:pStyle w:val="SDSTableTextNormal"/>
              <w:rPr>
                <w:noProof w:val="0"/>
              </w:rPr>
            </w:pPr>
            <w:r w:rsidR="00FA7F7F">
              <w:rPr>
                <w:noProof/>
              </w:rPr>
              <w:t>Not applicable</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3(a)</w:t>
            </w:r>
          </w:p>
        </w:tc>
        <w:tc>
          <w:tcPr>
            <w:tcW w:w="946" w:type="pct"/>
          </w:tcPr>
          <w:p w:rsidR="00A65092" w:rsidRPr="00E158AE" w:rsidP="005C557D" w14:paraId="4FFDF545" w14:textId="7D6BD754">
            <w:pPr>
              <w:pStyle w:val="SDSTableTextNormal"/>
              <w:rPr>
                <w:noProof w:val="0"/>
              </w:rPr>
            </w:pPr>
            <w:r w:rsidRPr="00E158AE">
              <w:rPr>
                <w:noProof/>
              </w:rPr>
              <w:t>d-Limonene ; Rosemary Oil ; .beta.-Pinene ; .alpha.-Pinene</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WOOD SMOKE &amp; BIRCH #EU19772F 5% in DPG ; Cinnamic aldehyde ; Citral ; d-Limonene ; Rosemary Oil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3(c)</w:t>
            </w:r>
          </w:p>
        </w:tc>
        <w:tc>
          <w:tcPr>
            <w:tcW w:w="946" w:type="pct"/>
          </w:tcPr>
          <w:p w:rsidR="00A65092" w:rsidRPr="00E158AE" w:rsidP="005C557D" w14:textId="7D6BD754">
            <w:pPr>
              <w:pStyle w:val="SDSTableTextNormal"/>
              <w:rPr>
                <w:noProof w:val="0"/>
              </w:rPr>
            </w:pPr>
            <w:r w:rsidRPr="00E158AE">
              <w:rPr>
                <w:noProof/>
              </w:rPr>
              <w:t>Cinnamic aldehyde ; Benzyl acetate ; d-Limonene ; Rosemary Oil ; .alpha.-Pinene</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1, Slightly hazardous to water (Classification according to AwSV, Annex 1).</w:t>
            </w:r>
          </w:p>
        </w:tc>
      </w:tr>
      <w:tr w14:paraId="4C4B885B" w14:textId="77777777" w:rsidTr="002F74FE">
        <w:tblPrEx>
          <w:tblW w:w="10491" w:type="dxa"/>
          <w:tblLayout w:type="fixed"/>
          <w:tblLook w:val="04A0"/>
        </w:tblPrEx>
        <w:trPr>
          <w:trHeight w:val="20"/>
        </w:trPr>
        <w:tc>
          <w:tcPr>
            <w:tcW w:w="3686" w:type="dxa"/>
          </w:tcPr>
          <w:p w:rsidR="00F430DC" w:rsidP="001A425E" w14:paraId="22083A8D" w14:textId="6DB5BA45">
            <w:pPr>
              <w:pStyle w:val="SDSTableTextNormal"/>
              <w:rPr>
                <w:noProof w:val="0"/>
              </w:rPr>
            </w:pPr>
            <w:r w:rsidR="00FA7F7F">
              <w:rPr>
                <w:noProof/>
              </w:rPr>
              <w:t>List of sensitizing substances (TRGS 907)</w:t>
            </w:r>
          </w:p>
        </w:tc>
        <w:tc>
          <w:tcPr>
            <w:tcW w:w="284" w:type="dxa"/>
          </w:tcPr>
          <w:p w:rsidR="00F430DC" w:rsidP="001A425E" w14:paraId="30BB04E5" w14:textId="77777777">
            <w:pPr>
              <w:pStyle w:val="SDSTableTextColonColumn"/>
              <w:rPr>
                <w:noProof w:val="0"/>
              </w:rPr>
            </w:pPr>
            <w:r>
              <w:rPr>
                <w:noProof w:val="0"/>
              </w:rPr>
              <w:t>:</w:t>
            </w:r>
          </w:p>
        </w:tc>
        <w:tc>
          <w:tcPr>
            <w:tcW w:w="6521" w:type="dxa"/>
          </w:tcPr>
          <w:p w:rsidR="00F430DC" w:rsidRPr="00560675" w:rsidP="001A425E" w14:paraId="11B79E96" w14:textId="5BC3E867">
            <w:pPr>
              <w:pStyle w:val="SDSTableTextNormal"/>
              <w:rPr>
                <w:noProof w:val="0"/>
              </w:rPr>
            </w:pPr>
            <w:r w:rsidR="00FA7F7F">
              <w:rPr>
                <w:noProof/>
              </w:rPr>
              <w:t>Contains sensitizing substances according TRGS 907.</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Major Accidents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Major Accidents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00FA7F7F">
              <w:rPr>
                <w:noProof/>
              </w:rPr>
              <w:t>B(4) - low hazard for aquatic organisms</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Rosemary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Rosemary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None of the components are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1AF92428" w14:textId="0FC1B560">
            <w:pPr>
              <w:pStyle w:val="SDSTableTextNormal"/>
              <w:rPr>
                <w:noProof w:val="0"/>
              </w:rPr>
            </w:pPr>
            <w:r w:rsidRPr="00E158AE">
              <w:rPr>
                <w:noProof/>
              </w:rPr>
              <w:t>Young people below the age of 18 years are not allowed to use the product</w:t>
            </w:r>
          </w:p>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EUH-statements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4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4</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{0|message≤name of sensitising substance&gt;|fieldvalue=_SENSITIZER_COMPONENTS}. May produce an allergic reaction.</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sensitisation, Category 1</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1A</w:t>
            </w:r>
          </w:p>
        </w:tc>
        <w:tc>
          <w:tcPr>
            <w:tcW w:w="8504" w:type="dxa"/>
          </w:tcPr>
          <w:p w:rsidR="00827634" w:rsidRPr="00E158AE" w:rsidP="009B0F88" w14:textId="340A3FD6">
            <w:pPr>
              <w:pStyle w:val="SDSTableTextNormal"/>
              <w:rPr>
                <w:noProof w:val="0"/>
              </w:rPr>
            </w:pPr>
            <w:r w:rsidRPr="00E158AE">
              <w:rPr>
                <w:noProof/>
              </w:rPr>
              <w:t>Skin sensitisation, category 1A</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sensitisation, category 1B</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2</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2</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vapour.</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H312</w:t>
            </w:r>
          </w:p>
        </w:tc>
        <w:tc>
          <w:tcPr>
            <w:tcW w:w="8504" w:type="dxa"/>
          </w:tcPr>
          <w:p w:rsidR="00827634" w:rsidRPr="00E158AE" w:rsidP="009B0F88" w14:textId="340A3FD6">
            <w:pPr>
              <w:pStyle w:val="SDSTableTextNormal"/>
              <w:rPr>
                <w:noProof w:val="0"/>
              </w:rPr>
            </w:pPr>
            <w:r w:rsidRPr="00E158AE">
              <w:rPr>
                <w:noProof/>
              </w:rPr>
              <w:t>Harmful in contact with skin.</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H371</w:t>
            </w:r>
          </w:p>
        </w:tc>
        <w:tc>
          <w:tcPr>
            <w:tcW w:w="8504" w:type="dxa"/>
          </w:tcPr>
          <w:p w:rsidR="00827634" w:rsidRPr="00E158AE" w:rsidP="009B0F88" w14:textId="340A3FD6">
            <w:pPr>
              <w:pStyle w:val="SDSTableTextNormal"/>
              <w:rPr>
                <w:noProof w:val="0"/>
              </w:rPr>
            </w:pPr>
            <w:r w:rsidRPr="00E158AE">
              <w:rPr>
                <w:noProof/>
              </w:rPr>
              <w:t>May cause damage to organs.</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17</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17</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17</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WOOD SMOKE &amp; BIRCH #EU19772F 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WOOD SMOKE &amp; BIRCH #EU19772F 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header" Target="head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2.xml"/><Relationship Id="rId6" Type="http://schemas.openxmlformats.org/officeDocument/2006/relationships/image" Target="media/image2.png"/><Relationship Id="rId5" Type="http://schemas.openxmlformats.org/officeDocument/2006/relationships/image" Target="media/image1.png"/><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5B55227F-49E4-408B-A5B4-1B4F4832C9BA}"/>
</file>

<file path=customXml/itemProps3.xml><?xml version="1.0" encoding="utf-8"?>
<ds:datastoreItem xmlns:ds="http://schemas.openxmlformats.org/officeDocument/2006/customXml" ds:itemID="{DA594E5F-41A1-4018-B51A-C9E6085A8499}"/>
</file>

<file path=customXml/itemProps4.xml><?xml version="1.0" encoding="utf-8"?>
<ds:datastoreItem xmlns:ds="http://schemas.openxmlformats.org/officeDocument/2006/customXml" ds:itemID="{AD8072F0-FCEF-453A-B9A5-0E836C2F589F}"/>
</file>

<file path=docProps/app.xml><?xml version="1.0" encoding="utf-8"?>
<Properties xmlns="http://schemas.openxmlformats.org/officeDocument/2006/extended-properties" xmlns:vt="http://schemas.openxmlformats.org/officeDocument/2006/docPropsVTypes">
  <Template>Normal.dotm</Template>
  <TotalTime>528</TotalTime>
  <Pages>17</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