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Smell of Christmas #EU23764F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EU23764F_25%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Cinnamic aldehyde; Orange Oil; alpha-Methylcinnamic aldehyde; Eugenol; Clove Leaf Oil ; COUMARIN; Linalool; Cinnamalva</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paraId="15AF5E6F" w14:textId="5180E34A">
            <w:pPr>
              <w:pStyle w:val="SDSTableTextNormal"/>
              <w:rPr>
                <w:noProof w:val="0"/>
              </w:rPr>
            </w:pPr>
            <w:r w:rsidR="00066C34">
              <w:rPr>
                <w:noProof/>
              </w:rPr>
              <w:t>1.8775625 – 3.7628125</w:t>
            </w:r>
          </w:p>
        </w:tc>
        <w:tc>
          <w:tcPr>
            <w:tcW w:w="3118" w:type="dxa"/>
          </w:tcPr>
          <w:p w:rsidR="00827634" w:rsidRPr="00E158AE" w:rsidP="009B0F88" w14:paraId="03C690C9"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1.0125 – 2.025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0.86125 – 1.7225</w:t>
            </w:r>
          </w:p>
        </w:tc>
        <w:tc>
          <w:tcPr>
            <w:tcW w:w="3118" w:type="dxa"/>
          </w:tcPr>
          <w:p w:rsidR="00827634" w:rsidRPr="00E158AE" w:rsidP="009B0F88" w14:textId="60F6CE2E">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0.5190625 – 1.06375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0.30375 – 0.6075</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0.152505125 – 0.30501025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0.06125 – 0.123925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Cinnamalva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1885-38-7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217-552-5</w:t>
            </w:r>
          </w:p>
        </w:tc>
        <w:tc>
          <w:tcPr>
            <w:tcW w:w="1134" w:type="dxa"/>
          </w:tcPr>
          <w:p w:rsidR="00827634" w:rsidRPr="00E158AE" w:rsidP="009B0F88" w14:textId="5180E34A">
            <w:pPr>
              <w:pStyle w:val="SDSTableTextNormal"/>
              <w:rPr>
                <w:noProof w:val="0"/>
              </w:rPr>
            </w:pPr>
            <w:r w:rsidR="00066C34">
              <w:rPr>
                <w:noProof/>
              </w:rPr>
              <w:t>0.05125 – 0.1025</w:t>
            </w:r>
          </w:p>
        </w:tc>
        <w:tc>
          <w:tcPr>
            <w:tcW w:w="3118" w:type="dxa"/>
          </w:tcPr>
          <w:p w:rsidR="00827634" w:rsidRPr="00E158AE" w:rsidP="009B0F88" w14:textId="60F6CE2E">
            <w:pPr>
              <w:pStyle w:val="SDSTableTextNormal"/>
              <w:rPr>
                <w:noProof w:val="0"/>
              </w:rPr>
            </w:pPr>
            <w:r w:rsidRPr="00E158AE">
              <w:rPr>
                <w:noProof/>
              </w:rPr>
              <w:t>Acute Tox. 3 (Oral), H301</w:t>
              <w:br/>
              <w:t>Acute Tox. 4 (Dermal), H312</w:t>
              <w:br/>
              <w:t>Acute Tox. 4 (Inhalation), H332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0.03 – 0.06</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0.002 – 0.011025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0.002 – 0.011025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0.01</w:t>
            </w:r>
          </w:p>
        </w:tc>
        <w:tc>
          <w:tcPr>
            <w:tcW w:w="3118" w:type="dxa"/>
          </w:tcPr>
          <w:p w:rsidR="00827634" w:rsidRPr="00E158AE" w:rsidP="009B0F88" w14:textId="60F6CE2E">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0.001 – 0.005025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0.0002 – 0.002</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Cinnamalva (1885-38-7)</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1100 mg/kg bodyweight</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900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Smell of Christmas #EU23764F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Smell of Christmas #EU23764F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Cinnamalva (1885-38-7)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Smell of Christmas #EU23764F 25% ; Cinnamic aldehyde ; Orange Oil ; alpha-Methylcinnamic aldehyde ; Eugenol ; Clove Leaf Oil  ; Linalool ; Cinnamalva ; Benzaldehyde ; acetophenone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Smell of Christmas #EU23764F 25% ; Cinnamic aldehyde ; Orange Oil ; alpha-Methylcinnamic aldehyde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Smell of Christmas #EU23764F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Smell of Christmas #EU23764F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8536AD94-0A4E-43E2-8CC7-0138B4CFE72E}"/>
</file>

<file path=customXml/itemProps3.xml><?xml version="1.0" encoding="utf-8"?>
<ds:datastoreItem xmlns:ds="http://schemas.openxmlformats.org/officeDocument/2006/customXml" ds:itemID="{E09820A6-F4F1-4A26-8B8B-A48417878039}"/>
</file>

<file path=customXml/itemProps4.xml><?xml version="1.0" encoding="utf-8"?>
<ds:datastoreItem xmlns:ds="http://schemas.openxmlformats.org/officeDocument/2006/customXml" ds:itemID="{317DACB1-B7CA-4C3D-9E25-E2F9A89A0F15}"/>
</file>

<file path=docProps/app.xml><?xml version="1.0" encoding="utf-8"?>
<Properties xmlns="http://schemas.openxmlformats.org/officeDocument/2006/extended-properties" xmlns:vt="http://schemas.openxmlformats.org/officeDocument/2006/docPropsVTypes">
  <Template>Normal.dotm</Template>
  <TotalTime>39</TotalTime>
  <Pages>18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