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APPLE CINNAMON #EU24196F 25%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EU24196F_25%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COUMARIN; Eugenol; Cinnamic aldehyde; Iso E Super; Methyl cinnamate; Clove Leaf Oil ; Eucalyptus oil; Triplal (Vertocitral)</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Verdox</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88-41-5</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201-828-7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01-2119970713-33</w:t>
            </w:r>
          </w:p>
        </w:tc>
        <w:tc>
          <w:tcPr>
            <w:tcW w:w="1134" w:type="dxa"/>
          </w:tcPr>
          <w:p w:rsidR="00827634" w:rsidRPr="00E158AE" w:rsidP="009B0F88" w14:paraId="15AF5E6F" w14:textId="5180E34A">
            <w:pPr>
              <w:pStyle w:val="SDSTableTextNormal"/>
              <w:rPr>
                <w:noProof w:val="0"/>
              </w:rPr>
            </w:pPr>
            <w:r w:rsidR="00066C34">
              <w:rPr>
                <w:noProof/>
              </w:rPr>
              <w:t>2.8 – 5.605375</w:t>
            </w:r>
          </w:p>
        </w:tc>
        <w:tc>
          <w:tcPr>
            <w:tcW w:w="3118" w:type="dxa"/>
          </w:tcPr>
          <w:p w:rsidR="00827634" w:rsidRPr="00E158AE" w:rsidP="009B0F88" w14:paraId="03C690C9" w14:textId="60F6CE2E">
            <w:pPr>
              <w:pStyle w:val="SDSTableTextNormal"/>
              <w:rPr>
                <w:noProof w:val="0"/>
              </w:rPr>
            </w:pPr>
            <w:r w:rsidRPr="00E158AE">
              <w:rPr>
                <w:noProof/>
              </w:rP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Phenylpropyl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122-97-4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204-587-6</w:t>
            </w:r>
          </w:p>
        </w:tc>
        <w:tc>
          <w:tcPr>
            <w:tcW w:w="1134" w:type="dxa"/>
          </w:tcPr>
          <w:p w:rsidR="00827634" w:rsidRPr="00E158AE" w:rsidP="009B0F88" w14:textId="5180E34A">
            <w:pPr>
              <w:pStyle w:val="SDSTableTextNormal"/>
              <w:rPr>
                <w:noProof w:val="0"/>
              </w:rPr>
            </w:pPr>
            <w:r w:rsidR="00066C34">
              <w:rPr>
                <w:noProof/>
              </w:rPr>
              <w:t>0.875 – 1.748875</w:t>
            </w:r>
          </w:p>
        </w:tc>
        <w:tc>
          <w:tcPr>
            <w:tcW w:w="3118" w:type="dxa"/>
          </w:tcPr>
          <w:p w:rsidR="00827634" w:rsidRPr="00E158AE" w:rsidP="009B0F88" w14:textId="60F6CE2E">
            <w:pPr>
              <w:pStyle w:val="SDSTableTextNormal"/>
              <w:rPr>
                <w:noProof w:val="0"/>
              </w:rPr>
            </w:pPr>
            <w:r w:rsidRPr="00E158AE">
              <w:rPr>
                <w:noProof/>
              </w:rP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Diethyl malonate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105-53-3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203-305-9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01-2119886972-18</w:t>
            </w:r>
          </w:p>
        </w:tc>
        <w:tc>
          <w:tcPr>
            <w:tcW w:w="1134" w:type="dxa"/>
          </w:tcPr>
          <w:p w:rsidR="00827634" w:rsidRPr="00E158AE" w:rsidP="009B0F88" w14:textId="5180E34A">
            <w:pPr>
              <w:pStyle w:val="SDSTableTextNormal"/>
              <w:rPr>
                <w:noProof w:val="0"/>
              </w:rPr>
            </w:pPr>
            <w:r w:rsidR="00066C34">
              <w:rPr>
                <w:noProof/>
              </w:rPr>
              <w:t>0.775 – 1.57045</w:t>
            </w:r>
          </w:p>
        </w:tc>
        <w:tc>
          <w:tcPr>
            <w:tcW w:w="3118" w:type="dxa"/>
          </w:tcPr>
          <w:p w:rsidR="00827634" w:rsidRPr="00E158AE" w:rsidP="009B0F88" w14:textId="60F6CE2E">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0.625 – 1.233175</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0.55 – 1.121075</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paraId="147D3D5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0.275 – 0.56055</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0.275 – 0.56055</w:t>
            </w:r>
          </w:p>
        </w:tc>
        <w:tc>
          <w:tcPr>
            <w:tcW w:w="3118" w:type="dxa"/>
          </w:tcPr>
          <w:p w:rsidR="00827634" w:rsidRPr="00E158AE" w:rsidP="009B0F88" w14:textId="60F6CE2E">
            <w:pPr>
              <w:pStyle w:val="SDSTableTextNormal"/>
              <w:rPr>
                <w:noProof w:val="0"/>
              </w:rPr>
            </w:pPr>
            <w:r w:rsidRPr="00E158AE">
              <w:rPr>
                <w:noProof/>
              </w:rPr>
              <w:t>Acute Tox. 4 (Dermal), H312</w:t>
              <w:b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0.225 – 0.448425</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Methyl cinnamate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103-26-4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203-093-8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01-2119979458-16</w:t>
            </w:r>
          </w:p>
        </w:tc>
        <w:tc>
          <w:tcPr>
            <w:tcW w:w="1134" w:type="dxa"/>
          </w:tcPr>
          <w:p w:rsidR="00827634" w:rsidRPr="00E158AE" w:rsidP="009B0F88" w14:textId="5180E34A">
            <w:pPr>
              <w:pStyle w:val="SDSTableTextNormal"/>
              <w:rPr>
                <w:noProof w:val="0"/>
              </w:rPr>
            </w:pPr>
            <w:r w:rsidR="00066C34">
              <w:rPr>
                <w:noProof/>
              </w:rPr>
              <w:t>0.2 – 0.381175</w:t>
            </w:r>
          </w:p>
        </w:tc>
        <w:tc>
          <w:tcPr>
            <w:tcW w:w="3118" w:type="dxa"/>
          </w:tcPr>
          <w:p w:rsidR="00827634" w:rsidRPr="00E158AE" w:rsidP="009B0F88" w14:textId="60F6CE2E">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Clove Leaf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8000-34-8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616-772-2</w:t>
            </w:r>
          </w:p>
        </w:tc>
        <w:tc>
          <w:tcPr>
            <w:tcW w:w="1134" w:type="dxa"/>
          </w:tcPr>
          <w:p w:rsidR="00827634" w:rsidRPr="00E158AE" w:rsidP="009B0F88" w14:textId="5180E34A">
            <w:pPr>
              <w:pStyle w:val="SDSTableTextNormal"/>
              <w:rPr>
                <w:noProof w:val="0"/>
              </w:rPr>
            </w:pPr>
            <w:r w:rsidR="00066C34">
              <w:rPr>
                <w:noProof/>
              </w:rPr>
              <w:t>0.175 – 0.35875</w:t>
            </w:r>
          </w:p>
        </w:tc>
        <w:tc>
          <w:tcPr>
            <w:tcW w:w="3118" w:type="dxa"/>
          </w:tcPr>
          <w:p w:rsidR="00827634" w:rsidRPr="00E158AE" w:rsidP="009B0F88" w14:textId="60F6CE2E">
            <w:pPr>
              <w:pStyle w:val="SDSTableTextNormal"/>
              <w:rPr>
                <w:noProof w:val="0"/>
              </w:rPr>
            </w:pPr>
            <w:r w:rsidRPr="00E158AE">
              <w:rPr>
                <w:noProof/>
              </w:rPr>
              <w:t>Eye Irrit. 2, H319</w:t>
              <w:br/>
              <w:t>Skin Sens. 1, H317</w:t>
              <w:br/>
              <w:t>Asp. Tox. 1, H304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Eucalyptus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8000-48-4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283-406-2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01-2119978250-37</w:t>
            </w:r>
          </w:p>
        </w:tc>
        <w:tc>
          <w:tcPr>
            <w:tcW w:w="1134" w:type="dxa"/>
          </w:tcPr>
          <w:p w:rsidR="00827634" w:rsidRPr="00E158AE" w:rsidP="009B0F88" w14:textId="5180E34A">
            <w:pPr>
              <w:pStyle w:val="SDSTableTextNormal"/>
              <w:rPr>
                <w:noProof w:val="0"/>
              </w:rPr>
            </w:pPr>
            <w:r w:rsidR="00066C34">
              <w:rPr>
                <w:noProof/>
              </w:rPr>
              <w:t>0.075 – 0.15695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Triplal (Vertocitral)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68039-49-6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268-264-1</w:t>
            </w:r>
          </w:p>
        </w:tc>
        <w:tc>
          <w:tcPr>
            <w:tcW w:w="1134" w:type="dxa"/>
          </w:tcPr>
          <w:p w:rsidR="00827634" w:rsidRPr="00E158AE" w:rsidP="009B0F88" w14:textId="5180E34A">
            <w:pPr>
              <w:pStyle w:val="SDSTableTextNormal"/>
              <w:rPr>
                <w:noProof w:val="0"/>
              </w:rPr>
            </w:pPr>
            <w:r w:rsidR="00066C34">
              <w:rPr>
                <w:noProof/>
              </w:rPr>
              <w:t>0.05 – 0.112225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decyl alcohol</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0.001925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0.000475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0.000025</w:t>
            </w:r>
          </w:p>
        </w:tc>
        <w:tc>
          <w:tcPr>
            <w:tcW w:w="3118" w:type="dxa"/>
          </w:tcPr>
          <w:p w:rsidR="00827634" w:rsidRPr="00E158AE" w:rsidP="009B0F88" w14:textId="60F6CE2E">
            <w:pPr>
              <w:pStyle w:val="SDSTableTextNormal"/>
              <w:rPr>
                <w:noProof w:val="0"/>
              </w:rPr>
            </w:pPr>
            <w:r w:rsidRPr="00E158AE">
              <w:rPr>
                <w:noProof/>
              </w:rPr>
              <w:t>Eye Dam. 1, H318</w:t>
              <w:br/>
              <w:t>Skin Corr. 1C, H314</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38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decyl alcohol</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Verdox (88-41-5)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4600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4600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Phenylpropyl alcohol (122-97-4)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2250 mg/kg (Source: NICNAS)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2275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&lt; 5000 mg/kg (Source: NICNAS)</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5000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Diethyl malonate (105-53-3)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14900 µl/kg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16960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Methyl cinnamate (103-26-4)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2610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2610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Clove Leaf Oil  (8000-34-8)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1370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2650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 mg/kg (Source: NLM_CIP)</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Eucalyptus oil (8000-48-4)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2480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Triplal (Vertocitral) (68039-49-6)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3900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decyl alcohol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Diethyl malonate (105-53-3)</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10.3 – 13.4 mg/l (Exposure time: 96 h - Species: Pimephales promelas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202.3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508.2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Methyl cinnamate (103-26-4)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2.76 mg/l (Exposure time: 96 h - Species: Danio rerio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decyl alcohol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APPLE CINNAMON #EU24196F 25%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Methyl cinnamate (103-26-4)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00066C34">
              <w:rPr>
                <w:noProof/>
              </w:rPr>
              <w: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Eucalyptus oil (8000-48-4)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36497CB6">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APPLE CINNAMON #EU24196F 25%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Phenylpropyl alcohol (122-97-4)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1.6 (at 35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Diethyl malonate (105-53-3)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0.96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Methyl cinnamate (103-26-4)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Pr="00E158AE">
              <w:rPr>
                <w:noProof/>
              </w:rPr>
              <w:t>2.68 (at 25 °C (at pH &gt;4.73-&lt;7.06)</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Eucalyptus oil (8000-48-4)</w:t>
            </w:r>
          </w:p>
        </w:tc>
      </w:tr>
      <w:tr w14:paraId="5435E57D" w14:textId="77777777" w:rsidTr="00E85368">
        <w:tblPrEx>
          <w:tblW w:w="10489" w:type="dxa"/>
          <w:tblLayout w:type="fixed"/>
          <w:tblLook w:val="04A0"/>
        </w:tblPrEx>
        <w:tc>
          <w:tcPr>
            <w:tcW w:w="3969" w:type="dxa"/>
          </w:tcPr>
          <w:p w:rsidR="00827634" w:rsidRPr="00E158AE" w:rsidP="009B0F88" w14:textId="1D3E2592">
            <w:pPr>
              <w:pStyle w:val="SDSTableTextNormal"/>
              <w:rPr>
                <w:noProof w:val="0"/>
              </w:rPr>
            </w:pPr>
            <w:r w:rsidR="00066C34">
              <w:rPr>
                <w:noProof/>
              </w:rPr>
              <w:t>Bioaccumulative potential</w:t>
            </w:r>
          </w:p>
        </w:tc>
        <w:tc>
          <w:tcPr>
            <w:tcW w:w="6520" w:type="dxa"/>
          </w:tcPr>
          <w:p w:rsidR="00827634" w:rsidRPr="00E158AE" w:rsidP="009B0F88"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decyl alcohol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Eucalyptus oil ; Aldehyde C-6</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APPLE CINNAMON #EU24196F 25% ; Phenylpropyl alcohol ; Diethyl malonate ; Eugenol ; Cinnamic aldehyde ; Iso E Super ; Clove Leaf Oil  ; Eucalyptus oil ; Triplal (Vertocitral) ; Caproic acid</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APPLE CINNAMON #EU24196F 25% ; Verdox ; Cinnamic aldehyde ; Iso E Super ; Eucalyptus oil ; Triplal (Vertocitral) ; decyl alcohol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Eucalyptus oil ; Aldehyde C-6</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Eucalyptus oil,Triplal (Vertocitral)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Eucalyptus oil,Triplal (Vertocitral)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APPLE CINNAMON #EU24196F 25%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APPLE CINNAMON #EU24196F 25%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22504B6E-9A9C-4B14-A01D-251BEB7C0B5A}"/>
</file>

<file path=customXml/itemProps3.xml><?xml version="1.0" encoding="utf-8"?>
<ds:datastoreItem xmlns:ds="http://schemas.openxmlformats.org/officeDocument/2006/customXml" ds:itemID="{7F34C9D9-8E7F-4D53-95F8-DA40C57FA7E8}"/>
</file>

<file path=customXml/itemProps4.xml><?xml version="1.0" encoding="utf-8"?>
<ds:datastoreItem xmlns:ds="http://schemas.openxmlformats.org/officeDocument/2006/customXml" ds:itemID="{68F533E1-94EA-4D0F-BDDA-12D9BB45F7CD}"/>
</file>

<file path=docProps/app.xml><?xml version="1.0" encoding="utf-8"?>
<Properties xmlns="http://schemas.openxmlformats.org/officeDocument/2006/extended-properties" xmlns:vt="http://schemas.openxmlformats.org/officeDocument/2006/docPropsVTypes">
  <Template>Normal.dotm</Template>
  <TotalTime>39</TotalTime>
  <Pages>15</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