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CHAMPAGNE ROSE #EU30715F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EU30715F_25%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1-(1,2,3,4,5,6,7,8-Octahydro-2,3,8,8-tetramethyl-2-naphthalenyl)ethanone, Citronellol Pure, CUPRESSUS FUNEBRIS WOOD OIL, Vertofix, Benzyl salicylate, Patchouli oil, Linalyl acetate.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7.25 – 14.5125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Ethylene brassylate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105-95-3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203-347-8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01-2119976314-33</w:t>
            </w:r>
          </w:p>
        </w:tc>
        <w:tc>
          <w:tcPr>
            <w:tcW w:w="1134" w:type="dxa"/>
          </w:tcPr>
          <w:p w:rsidR="00827634" w:rsidRPr="00E158AE" w:rsidP="009B0F88" w14:textId="5180E34A">
            <w:pPr>
              <w:pStyle w:val="SDSTableTextNormal"/>
              <w:rPr>
                <w:noProof w:val="0"/>
              </w:rPr>
            </w:pPr>
            <w:r w:rsidR="00066C34">
              <w:rPr>
                <w:noProof/>
              </w:rPr>
              <w:t>2.3 – 4.6125</w:t>
            </w:r>
          </w:p>
        </w:tc>
        <w:tc>
          <w:tcPr>
            <w:tcW w:w="3118" w:type="dxa"/>
          </w:tcPr>
          <w:p w:rsidR="00827634" w:rsidRPr="00E158AE" w:rsidP="009B0F88"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Phenylethyl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200-456-2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01-2119963921-31</w:t>
            </w:r>
          </w:p>
        </w:tc>
        <w:tc>
          <w:tcPr>
            <w:tcW w:w="1134" w:type="dxa"/>
          </w:tcPr>
          <w:p w:rsidR="00827634" w:rsidRPr="00E158AE" w:rsidP="009B0F88" w14:textId="5180E34A">
            <w:pPr>
              <w:pStyle w:val="SDSTableTextNormal"/>
              <w:rPr>
                <w:noProof w:val="0"/>
              </w:rPr>
            </w:pPr>
            <w:r w:rsidR="00066C34">
              <w:rPr>
                <w:noProof/>
              </w:rPr>
              <w:t>0.975 – 1.9375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0.45 – 0.9</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0.125 – 0.225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CUPRESSUS FUNEBRIS WOOD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85085-29-6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285-360-9</w:t>
            </w:r>
          </w:p>
        </w:tc>
        <w:tc>
          <w:tcPr>
            <w:tcW w:w="1134" w:type="dxa"/>
          </w:tcPr>
          <w:p w:rsidR="00827634" w:rsidRPr="00E158AE" w:rsidP="009B0F88" w14:textId="5180E34A">
            <w:pPr>
              <w:pStyle w:val="SDSTableTextNormal"/>
              <w:rPr>
                <w:noProof w:val="0"/>
              </w:rPr>
            </w:pPr>
            <w:r w:rsidR="00066C34">
              <w:rPr>
                <w:noProof/>
              </w:rPr>
              <w:t>0.1 – 0.2125</w:t>
            </w:r>
          </w:p>
        </w:tc>
        <w:tc>
          <w:tcPr>
            <w:tcW w:w="3118" w:type="dxa"/>
          </w:tcPr>
          <w:p w:rsidR="00827634" w:rsidRPr="00E158AE" w:rsidP="009B0F88" w14:textId="7E488380">
            <w:pPr>
              <w:pStyle w:val="SDSTableTextNormal"/>
              <w:rPr>
                <w:noProof w:val="0"/>
              </w:rPr>
            </w:pPr>
            <w:r w:rsidRPr="00E158AE">
              <w:rPr>
                <w:noProof/>
              </w:rPr>
              <w:t>Skin Corr. 1, H314</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Vertofix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32388-55-9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251-020-3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01-2119969651-28</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Sens. 1B,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0.075 – 0.1375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616-944-7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0.075 – 0.1375</w:t>
            </w:r>
          </w:p>
        </w:tc>
        <w:tc>
          <w:tcPr>
            <w:tcW w:w="3118" w:type="dxa"/>
          </w:tcPr>
          <w:p w:rsidR="00827634" w:rsidRPr="00E158AE" w:rsidP="009B0F88" w14:textId="7E488380">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0.0629094 – 0.1193641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0.012807 – 0.0192105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0.00191275 – 0.002869125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0.0000002 – 0.0000003</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Ethylene brassylate (105-95-3)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Phenylethyl alcohol (60-12-8)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1609 mg/kg (Source: EPA_HPV)</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1610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2535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4.63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Vertofix (32388-55-9)</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Phenylethyl alcohol (60-12-8)</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287.17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490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CHAMPAGNE ROSE #EU30715F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Ethylene brassylate (105-95-3)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Phenylethyl alcohol (60-12-8)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CUPRESSUS FUNEBRIS WOOD OIL (85085-29-6)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Vertofix (32388-55-9)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Patchouli oil (8014-09-3)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CHAMPAGNE ROSE #EU30715F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Ethylene brassylate (105-95-3)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 (at 25 °C (at pH 6.4-7)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Phenylethyl alcohol (60-12-8)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1.36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Vertofix (32388-55-9)</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(3920 dimensionless (organ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5.6 – 5.9</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Toluene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Phenylethyl alcohol ; 1-(1,2,3,4,5,6,7,8-Octahydro-2,3,8,8-tetramethyl-2-naphthalenyl)ethanone ; Citronellol Pure ; CUPRESSUS FUNEBRIS WOOD OIL ; Vertofix ; Benzyl salicylate ; Patchouli oil ; Linalyl acetate ; Toluene ; (R)-p-mentha-1,8-diene; d-limonene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CHAMPAGNE ROSE #EU30715F 25% in DPG ; Bis(2-ethylhexyl) adipate ; Ethylene brassylate ; 1-(1,2,3,4,5,6,7,8-Octahydro-2,3,8,8-tetramethyl-2-naphthalenyl)ethanone ; CUPRESSUS FUNEBRIS WOOD OIL ; Vertofix ; Benzyl salicylate ; Patchouli oil ; (R)-p-mentha-1,8-diene; d-limonene ; Benzyl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Toluene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CUPRESSUS FUNEBRIS WOOD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CUPRESSUS FUNEBRIS WOOD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1-(1,2,3,4,5,6,7,8-Octahydro-2,3,8,8-tetramethyl-2-naphthalenyl)ethanone, Citronellol Pure, CUPRESSUS FUNEBRIS WOOD OIL, Vertofix, Benzyl salicylate, Patchouli oil,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w:t>
            </w:r>
          </w:p>
        </w:tc>
        <w:tc>
          <w:tcPr>
            <w:tcW w:w="8504" w:type="dxa"/>
          </w:tcPr>
          <w:p w:rsidR="00827634" w:rsidRPr="00E158AE" w:rsidP="009B0F88" w14:textId="59C420F9">
            <w:pPr>
              <w:pStyle w:val="SDSTableTextNormal"/>
              <w:rPr>
                <w:noProof w:val="0"/>
              </w:rPr>
            </w:pPr>
            <w:r w:rsidRPr="00E158AE">
              <w:rPr>
                <w:noProof/>
              </w:rPr>
              <w:t>Skin corrosion/irritation,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CHAMPAGNE ROSE #EU30715F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CHAMPAGNE ROSE #EU30715F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5BE4F763-D4CC-465B-9B61-AFEF8F519CA8}"/>
</file>

<file path=customXml/itemProps3.xml><?xml version="1.0" encoding="utf-8"?>
<ds:datastoreItem xmlns:ds="http://schemas.openxmlformats.org/officeDocument/2006/customXml" ds:itemID="{9DB1C8BD-C22B-4ECC-A332-BF6F762B5EB5}"/>
</file>

<file path=customXml/itemProps4.xml><?xml version="1.0" encoding="utf-8"?>
<ds:datastoreItem xmlns:ds="http://schemas.openxmlformats.org/officeDocument/2006/customXml" ds:itemID="{8D80DA65-0A49-48B6-A2D9-E5E697BA2DD3}"/>
</file>

<file path=docProps/app.xml><?xml version="1.0" encoding="utf-8"?>
<Properties xmlns="http://schemas.openxmlformats.org/officeDocument/2006/extended-properties" xmlns:vt="http://schemas.openxmlformats.org/officeDocument/2006/docPropsVTypes">
  <Template>Normal.dotm</Template>
  <TotalTime>12</TotalTime>
  <Pages>24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