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CHAMPAGNE ROSE #EU30715F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EU30715F_5%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1-(1,2,3,4,5,6,7,8-Octahydro-2,3,8,8-tetramethyl-2-naphthalenyl)ethanone.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1.45 – 2.9025</w:t>
            </w:r>
          </w:p>
        </w:tc>
        <w:tc>
          <w:tcPr>
            <w:tcW w:w="3118" w:type="dxa"/>
          </w:tcPr>
          <w:p w:rsidR="00827634" w:rsidRPr="00E158AE" w:rsidP="009B0F88" w14:paraId="03C690C9" w14:textId="7E488380">
            <w:pPr>
              <w:pStyle w:val="SDSTableTextNormal"/>
              <w:rPr>
                <w:noProof w:val="0"/>
              </w:rPr>
            </w:pPr>
            <w:r w:rsidRPr="00E158AE">
              <w:rPr>
                <w:noProof/>
              </w:rPr>
              <w:t>Aquatic Acute 1, H400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CHAMPAGNE ROSE #EU30715F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CHAMPAGNE ROSE #EU30715F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00066C34">
              <w:rPr>
                <w:noProof/>
              </w:rPr>
              <w:t>1-(1,2,3,4,5,6,7,8-Octahydro-2,3,8,8-tetramethyl-2-naphthalenyl)ethanone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Bis(2-ethylhexyl) adipate ; 1-(1,2,3,4,5,6,7,8-Octahydro-2,3,8,8-tetramethyl-2-naphthalenyl)ethanone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1-(1,2,3,4,5,6,7,8-Octahydro-2,3,8,8-tetramethyl-2-naphthalenyl)ethanone.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CHAMPAGNE ROSE #EU30715F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CHAMPAGNE ROSE #EU30715F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9CEC8A10-2116-4FFA-BCCF-193170AF2523}"/>
</file>

<file path=customXml/itemProps3.xml><?xml version="1.0" encoding="utf-8"?>
<ds:datastoreItem xmlns:ds="http://schemas.openxmlformats.org/officeDocument/2006/customXml" ds:itemID="{9CB891DF-F806-4A4C-893F-EF8AC23F8909}"/>
</file>

<file path=customXml/itemProps4.xml><?xml version="1.0" encoding="utf-8"?>
<ds:datastoreItem xmlns:ds="http://schemas.openxmlformats.org/officeDocument/2006/customXml" ds:itemID="{A5F6212D-EECC-4171-993A-E78B8F449BFF}"/>
</file>

<file path=docProps/app.xml><?xml version="1.0" encoding="utf-8"?>
<Properties xmlns="http://schemas.openxmlformats.org/officeDocument/2006/extended-properties" xmlns:vt="http://schemas.openxmlformats.org/officeDocument/2006/docPropsVTypes">
  <Template>Normal.dotm</Template>
  <TotalTime>12</TotalTime>
  <Pages>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