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BERGAMOT #EU35643F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EU35643F_10%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Linalyl acetate; Linalool; 1-(1,2,3,4,5,6,7,8-Octahydro-2,3,8,8-tetramethyl-2-naphthalenyl)ethanone; Citronellol Pure; Citrus medica limonum (Lemon) peel oil ; (R)-p-mentha-1,8-diene; d-limonene; CUPRESSUS FUNEBRIS WOOD OIL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2.01 – 4.01</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0.58098256 – 1.16325606</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0.49147548 – 0.973429105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1-(1,2,3,4,5,6,7,8-Octahydro-2,3,8,8-tetramethyl-2-naphthalenyl)ethanone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0.31 – 0.62</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0.25 – 0.5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0.1507368 – 0.3077543</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Citrus medica limonum (Lemon) peel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0.125 – 0.255625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2, H361</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CUPRESSUS FUNEBRIS WOOD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85085-29-6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285-360-9</w:t>
            </w:r>
          </w:p>
        </w:tc>
        <w:tc>
          <w:tcPr>
            <w:tcW w:w="1134" w:type="dxa"/>
          </w:tcPr>
          <w:p w:rsidR="00827634" w:rsidRPr="00E158AE" w:rsidP="009B0F88" w14:textId="5180E34A">
            <w:pPr>
              <w:pStyle w:val="SDSTableTextNormal"/>
              <w:rPr>
                <w:noProof w:val="0"/>
              </w:rPr>
            </w:pPr>
            <w:r w:rsidR="00066C34">
              <w:rPr>
                <w:noProof/>
              </w:rPr>
              <w:t>0.08 – 0.155</w:t>
            </w:r>
          </w:p>
        </w:tc>
        <w:tc>
          <w:tcPr>
            <w:tcW w:w="3118" w:type="dxa"/>
          </w:tcPr>
          <w:p w:rsidR="00827634" w:rsidRPr="00E158AE" w:rsidP="009B0F88" w14:textId="7E488380">
            <w:pPr>
              <w:pStyle w:val="SDSTableTextNormal"/>
              <w:rPr>
                <w:noProof w:val="0"/>
              </w:rPr>
            </w:pPr>
            <w:r w:rsidRPr="00E158AE">
              <w:rPr>
                <w:noProof/>
              </w:rPr>
              <w:t>Skin Corr. 1, H314</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HEXAMETHYL TETRALIN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21145-77-7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244-240-6</w:t>
            </w:r>
          </w:p>
        </w:tc>
        <w:tc>
          <w:tcPr>
            <w:tcW w:w="1134" w:type="dxa"/>
          </w:tcPr>
          <w:p w:rsidR="00827634" w:rsidRPr="00E158AE" w:rsidP="009B0F88" w14:textId="5180E34A">
            <w:pPr>
              <w:pStyle w:val="SDSTableTextNormal"/>
              <w:rPr>
                <w:noProof w:val="0"/>
              </w:rPr>
            </w:pPr>
            <w:r w:rsidR="00066C34">
              <w:rPr>
                <w:noProof/>
              </w:rPr>
              <w:t>0.06 – 0.125</w:t>
            </w:r>
          </w:p>
        </w:tc>
        <w:tc>
          <w:tcPr>
            <w:tcW w:w="3118" w:type="dxa"/>
          </w:tcPr>
          <w:p w:rsidR="00827634" w:rsidRPr="00E158AE" w:rsidP="009B0F88" w14:textId="7E488380">
            <w:pPr>
              <w:pStyle w:val="SDSTableTextNormal"/>
              <w:rPr>
                <w:noProof w:val="0"/>
              </w:rPr>
            </w:pPr>
            <w:r w:rsidRPr="00E158AE">
              <w:rPr>
                <w:noProof/>
              </w:rPr>
              <w:t>Acute Tox. 4 (Oral), H302</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0.0045906 – 0.009372475</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Toluene</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108-88-3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203-625-9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601-021-00-3</w:t>
            </w:r>
          </w:p>
        </w:tc>
        <w:tc>
          <w:tcPr>
            <w:tcW w:w="1134" w:type="dxa"/>
          </w:tcPr>
          <w:p w:rsidR="00827634" w:rsidRPr="00E158AE" w:rsidP="009B0F88" w14:textId="5180E34A">
            <w:pPr>
              <w:pStyle w:val="SDSTableTextNormal"/>
              <w:rPr>
                <w:noProof w:val="0"/>
              </w:rPr>
            </w:pPr>
            <w:r w:rsidR="00066C34">
              <w:rPr>
                <w:noProof/>
              </w:rPr>
              <w:t>0.00000048 – 0.00000098</w:t>
            </w:r>
          </w:p>
        </w:tc>
        <w:tc>
          <w:tcPr>
            <w:tcW w:w="3118" w:type="dxa"/>
          </w:tcPr>
          <w:p w:rsidR="00827634" w:rsidRPr="00E158AE" w:rsidP="009B0F88" w14:textId="7E488380">
            <w:pPr>
              <w:pStyle w:val="SDSTableTextNormal"/>
              <w:rPr>
                <w:noProof w:val="0"/>
              </w:rPr>
            </w:pPr>
            <w:r w:rsidRPr="00E158AE">
              <w:rPr>
                <w:noProof/>
              </w:rPr>
              <w:t>Flam. Liq. 2, H225</w:t>
              <w:br/>
              <w:t>Skin Irrit. 2, H315</w:t>
              <w:br/>
              <w:t>Repr. 2, H361d</w:t>
              <w:br/>
              <w:t>STOT SE 3, H336</w:t>
              <w:br/>
              <w:t>STOT RE 2, H373</w:t>
              <w:br/>
              <w:t>Asp. Tox. 1, H304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Toluene</w:t>
            </w:r>
            <w:r w:rsidRPr="00E158AE">
              <w:rPr>
                <w:noProof w:val="0"/>
              </w:rPr>
              <w:t xml:space="preserve"> </w:t>
            </w:r>
            <w:r w:rsidRPr="00E158AE" w:rsidR="00FD53E4">
              <w:rPr>
                <w:noProof/>
              </w:rPr>
              <w:t>(108-88-3)</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IOEL TWA</w:t>
            </w:r>
          </w:p>
        </w:tc>
        <w:tc>
          <w:tcPr>
            <w:tcW w:w="6521" w:type="dxa"/>
          </w:tcPr>
          <w:p w:rsidR="000251E6" w:rsidRPr="00E158AE" w:rsidP="00FB22E1" w14:paraId="7F8A1D5B"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mmol/mmol Creatinine Parameter: Hippuric acid - Medium: urine - Sampling time: at the end of exposure or end of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 mg/l Parameter: Toluene - Medium: blood - Sampling time: at the end of the work shift</w:t>
              <w:br/>
              <w:t>20 ppm Parameter: Toluene - Medium: final exhaled air - Sampling time: during exposure</w:t>
              <w:br/>
              <w:t>2.5 g/g creatinine Parameter: Hippuric acid - Medium: urine - Sampling time: at the end of the work shift (calculated on the average Creatinine value of 1.2 g/L urine)</w:t>
              <w:br/>
              <w:t>1 mg/g creatinine Parameter: o-Cresol - Medium: urine - Sampling time: at the end of the work shift (calculated on the average Creatinine value of 1.2 g/L urine)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1.6 µmol/mmol Creatinine Parameter: o-Cresol - Medium: urine - Sampling time: end of shift (after hydrolysis)</w:t>
              <w:br/>
              <w:t>1000 µmol/mmol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br/>
              <w:t>1.5 mg/g creatinine Parameter: o-Cresol - Medium: urine - Sampling time: end of shift (after hydrolysis)</w:t>
              <w:br/>
              <w:t>1600 mg/g creatinine Parameter: Hippuric acid - Medium: urine - Sampling time: end of shift (exposure testing using the o-Cresol parameter to precisely measure Toluene exposure is needed if the value of Hippuric acid is between 1600 and 2500 mg/g of Creatinine, no additional testing is needed if the Hippuric acid value is &gt;2500 mg/g of Creatinine as work exposure to Toluene will have highly exceeded the PEL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81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380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500 nmol/L Parameter: Toluene - Medium: blood - Sampling time: in the morning after a working day</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76.8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20 ppm (restrictive limit)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384 mg/m³ (restrictive limit)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100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category 2, 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20 μg/l Parameter: Toluene - Medium: blood - Sampling time: end of workweek (Semi-quantitative (ambiguous interpretation))</w:t>
              <w:br/>
              <w:t>Parameter: Hippuric acid - Medium: urine - Sampling time: end of shift (per the Authority, the values for this substance must be decided and/or determined on a case by case basis. Guidance for the calculation of and interpretation of values is provided in the source)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190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50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Biological limit values (TRGS 903)</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Biological limit value</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immediately after exposure</w:t>
              <w:br/>
              <w:t>75 μg/l Parameter: Toluene - Medium: urine - Sampling time: end of shift</w:t>
              <w:br/>
              <w:t>1.5 mg/l Parameter: o-Cresol (after hydrolysis) - Medium: urine - Sampling time: for long-term exposures: at the end of the shift after several shifts</w:t>
              <w:br/>
              <w:t>1.5 mg/l Parameter: o-Cresol (after hydrolysis)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1.6 g/g creatinine Parameter: Hippuric acid - Medium: urine - Sampling time: end of shift</w:t>
              <w:br/>
              <w:t>0.05 mg/l Parameter: Toluene - Medium: blood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Reproductive toxin,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200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 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2 g/l Parameter: Hippuric acid - Medium: urine - Sampling time: end of shift</w:t>
              <w:br/>
              <w:t>3 mg/l Parameter: o-Cresol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384 mg/m³ (also biological monitoring considered)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600 μg/l Parameter: Toluene - Medium: blood - Sampling time: end of exposure or work shift</w:t>
              <w:br/>
              <w:t>1.5 mg/l Parameter: o-Cresol - Medium: urine - Sampling time: after all work shifts (for long-term exposure)</w:t>
              <w:br/>
              <w:t>1.5 mg/l Parameter: o-Cresol - Medium: urine - Sampling time: end of exposure or work shift</w:t>
              <w:br/>
              <w:t>2401 mg/g creatinine Parameter: Hippuric acid - Sampling time: end of exposure or work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Category 2,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192 mg/m³ (indicative limit value)</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Biological limit values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BLV</w:t>
            </w:r>
          </w:p>
        </w:tc>
        <w:tc>
          <w:tcPr>
            <w:tcW w:w="6521" w:type="dxa"/>
          </w:tcPr>
          <w:p w:rsidR="000251E6" w:rsidRPr="00E158AE" w:rsidP="00FB22E1" w14:textId="574A0FB1">
            <w:pPr>
              <w:pStyle w:val="SDSTableTextNormal"/>
              <w:rPr>
                <w:noProof w:val="0"/>
              </w:rPr>
            </w:pPr>
            <w:r w:rsidRPr="00E158AE">
              <w:rPr>
                <w:noProof/>
              </w:rPr>
              <w:t>0.6 mg/l Parameter: o-Cresol - Medium: urine - Sampling time: end of shift</w:t>
              <w:br/>
              <w:t>0.05 mg/l Parameter: Toluene - Medium: blood - Sampling time: start of last shift of workweek</w:t>
              <w:br/>
              <w:t>0.08 mg/l Parameter: Toluene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192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191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384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94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141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760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200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 Category 2 reproductive toxin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BAT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BAT</w:t>
            </w:r>
          </w:p>
        </w:tc>
        <w:tc>
          <w:tcPr>
            <w:tcW w:w="6521" w:type="dxa"/>
          </w:tcPr>
          <w:p w:rsidR="000251E6" w:rsidRPr="00E158AE" w:rsidP="00FB22E1" w14:textId="574A0FB1">
            <w:pPr>
              <w:pStyle w:val="SDSTableTextNormal"/>
              <w:rPr>
                <w:noProof w:val="0"/>
              </w:rPr>
            </w:pPr>
            <w:r w:rsidRPr="00E158AE">
              <w:rPr>
                <w:noProof/>
              </w:rPr>
              <w:t>600 μg/l Parameter: Toluene - Medium: whole blood - Sampling time: end of shift</w:t>
              <w:br/>
              <w:t>6.48 µmol/l Parameter: Toluene - Medium: whole blood - Sampling time: end of shift</w:t>
              <w:br/>
              <w:t>2 g/g creatinine Parameter: Hippuric acid - Medium: urine - Sampling time: end of shift, and after several shifts (for long-term exposures)</w:t>
              <w:br/>
              <w:t>Parameter: Hippuric acid - Medium: urine - Sampling time: end of shift, and after several shifts (for long-term exposures)</w:t>
              <w:br/>
              <w:t>0.5 mg/l Parameter: o-Cresol - Medium: urine - Sampling time: end of shift, and after several shifts (for long-term exposures)</w:t>
              <w:br/>
              <w:t>4.62 µmol/l Parameter: o-Cresol - Medium: urine - Sampling time: end of shift, and after several shifts (for long-term exposures)</w:t>
              <w:br/>
              <w:t>75 μg/l Parameter: Toluol - Medium: urine - Sampling time: end of shift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Biological Exposure Indices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BEI</w:t>
            </w:r>
          </w:p>
        </w:tc>
        <w:tc>
          <w:tcPr>
            <w:tcW w:w="6521" w:type="dxa"/>
          </w:tcPr>
          <w:p w:rsidR="000251E6" w:rsidRPr="00E158AE" w:rsidP="00FB22E1" w14:textId="574A0FB1">
            <w:pPr>
              <w:pStyle w:val="SDSTableTextNormal"/>
              <w:rPr>
                <w:noProof w:val="0"/>
              </w:rPr>
            </w:pPr>
            <w:r w:rsidRPr="00E158AE">
              <w:rPr>
                <w:noProof/>
              </w:rPr>
              <w:t>0.02 mg/l Parameter: Toluene - Medium: blood - Sampling time: prior to last shift of workweek</w:t>
              <w:br/>
              <w:t>0.03 mg/l Parameter: Toluene - Medium: urine - Sampling time: end of shift</w:t>
              <w:br/>
              <w:t>0.3 mg/g creatinine Parameter: o-Cresol with hydrolysis - Medium: urine - Sampling time: end of shift (background)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Toluene (108-88-3)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2600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12.5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Citrus medica limonum (Lemon) peel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HEXAMETHYL TETRALIN (21145-77-7)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570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Toluene (108-88-3)</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Toluene (108-88-3)</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drowsiness or dizziness.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Toluene (108-88-3)</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Toluene (108-88-3)</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Toluene (108-88-3)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15.22 – 19.05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5.46 – 9.83 mg/l (Exposure time: 48 h - Species: Daphnia magna [Static])</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Pr="00E158AE">
              <w:rPr>
                <w:noProof/>
              </w:rPr>
              <w:t>11.5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Pr="00E158AE">
              <w:rPr>
                <w:noProof/>
              </w:rPr>
              <w:t>12.5 mg/l (Species: Pseudokirchneriella subcapitata [static])</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&gt; 433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35 mg/l (Exposure time: 96 h - Species: Oncorhynchus mykiss Source: EPA)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BERGAMOT #EU35643F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1-(1,2,3,4,5,6,7,8-Octahydro-2,3,8,8-tetramethyl-2-naphthalenyl)ethanone (54464-57-2)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Toluene (108-88-3)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Citrus medica limonum (Lemon) peel oil  (8008-56-8)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CUPRESSUS FUNEBRIS WOOD OIL (85085-29-6)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ACETYL HEXAMETHYL TETRALIN (21145-77-7)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BERGAMOT #EU35643F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Toluene (108-88-3)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2.73 (at 20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ACETYL HEXAMETHYL TETRALIN (21145-77-7)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5.7 (at 24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Toluene ; Citrus medica limonum (Lemon) peel oil  ; (R)-p-mentha-1,8-diene; d-limonene ; .beta.-Pinene</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BERGAMOT #EU35643F 10% in DPG ; benzyl benzoate ; Linalyl acetate ; Linalool ; 1-(1,2,3,4,5,6,7,8-Octahydro-2,3,8,8-tetramethyl-2-naphthalenyl)ethanone ; Citronellol Pure ; Toluene ; Citrus medica limonum (Lemon) peel oil  ; (R)-p-mentha-1,8-diene; d-limonene ; CUPRESSUS FUNEBRIS WOOD OIL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BERGAMOT #EU35643F 10% in DPG ; benzyl benzoate ; 1-(1,2,3,4,5,6,7,8-Octahydro-2,3,8,8-tetramethyl-2-naphthalenyl)ethanone ; Citrus medica limonum (Lemon) peel oil  ; (R)-p-mentha-1,8-diene; d-limonene ; CUPRESSUS FUNEBRIS WOOD OIL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Toluene ; Citrus medica limonum (Lemon) peel oil  ; (R)-p-mentha-1,8-diene; d-limonene ; .beta.-Pinene</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48.</w:t>
            </w:r>
          </w:p>
        </w:tc>
        <w:tc>
          <w:tcPr>
            <w:tcW w:w="946" w:type="pct"/>
          </w:tcPr>
          <w:p w:rsidR="00A65092" w:rsidRPr="00E158AE" w:rsidP="005C557D" w14:textId="65E103D2">
            <w:pPr>
              <w:pStyle w:val="SDSTableTextNormal"/>
              <w:rPr>
                <w:noProof w:val="0"/>
              </w:rPr>
            </w:pPr>
            <w:r w:rsidR="00066C34">
              <w:rPr>
                <w:noProof/>
              </w:rPr>
              <w:t>Toluene</w:t>
            </w:r>
          </w:p>
        </w:tc>
        <w:tc>
          <w:tcPr>
            <w:tcW w:w="3108" w:type="pct"/>
          </w:tcPr>
          <w:p w:rsidR="00A65092" w:rsidRPr="00E158AE" w:rsidP="005C557D" w14:textId="6AB5FBA9">
            <w:pPr>
              <w:pStyle w:val="SDSTableTextNormal"/>
              <w:rPr>
                <w:noProof w:val="0"/>
              </w:rPr>
            </w:pPr>
            <w:r w:rsidR="00066C34">
              <w:rPr>
                <w:noProof/>
              </w:rPr>
              <w:t>Toluene</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Toluene</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108-88-3</w:t>
            </w:r>
          </w:p>
        </w:tc>
        <w:tc>
          <w:tcPr>
            <w:tcW w:w="1418" w:type="dxa"/>
          </w:tcPr>
          <w:p w:rsidR="00A65092" w:rsidRPr="00E158AE" w:rsidP="005C557D" w14:paraId="04454755" w14:textId="10FBDA17">
            <w:pPr>
              <w:pStyle w:val="SDSTableTextNormal"/>
              <w:rPr>
                <w:noProof w:val="0"/>
              </w:rPr>
            </w:pPr>
            <w:r w:rsidR="00066C34">
              <w:rPr>
                <w:noProof/>
              </w:rPr>
              <w:t>2902 30 00</w:t>
            </w:r>
          </w:p>
        </w:tc>
        <w:tc>
          <w:tcPr>
            <w:tcW w:w="1418" w:type="dxa"/>
          </w:tcPr>
          <w:p w:rsidR="00A65092" w:rsidRPr="00E158AE" w:rsidP="005C557D" w14:paraId="70CE3A27" w14:textId="0B7AECC5">
            <w:pPr>
              <w:pStyle w:val="SDSTableTextNormal"/>
              <w:rPr>
                <w:noProof w:val="0"/>
              </w:rPr>
            </w:pPr>
            <w:r w:rsidR="00066C34">
              <w:rPr>
                <w:noProof/>
              </w:rPr>
              <w:t>Category 3</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4 BIS</w:t>
                  </w:r>
                </w:p>
              </w:tc>
              <w:tc>
                <w:tcPr>
                  <w:tcW w:w="8506" w:type="dxa"/>
                </w:tcPr>
                <w:p w:rsidR="00A65092" w:rsidRPr="00E158AE" w:rsidP="005C557D" w14:paraId="2CB660ED" w14:textId="41577907">
                  <w:pPr>
                    <w:pStyle w:val="SDSTableTextNormal"/>
                    <w:rPr>
                      <w:noProof w:val="0"/>
                    </w:rPr>
                  </w:pPr>
                  <w:r w:rsidRPr="00E158AE">
                    <w:rPr>
                      <w:noProof/>
                    </w:rPr>
                    <w:t>Gastrointestinal disorders caused by benzene, toluene, xylenes and all products containing them</w:t>
                  </w:r>
                </w:p>
              </w:tc>
            </w:tr>
            <w:tr w14:paraId="6BB13145" w14:textId="77777777" w:rsidTr="005C557D">
              <w:tblPrEx>
                <w:tblW w:w="10490" w:type="dxa"/>
                <w:tblLayout w:type="fixed"/>
                <w:tblLook w:val="04A0"/>
              </w:tblPrEx>
              <w:tc>
                <w:tcPr>
                  <w:tcW w:w="1984" w:type="dxa"/>
                </w:tcPr>
                <w:p w:rsidR="00A65092" w:rsidRPr="00E158AE" w:rsidP="005C557D" w14:textId="137DEC0F">
                  <w:pPr>
                    <w:pStyle w:val="SDSTableTextNormal"/>
                    <w:rPr>
                      <w:noProof w:val="0"/>
                    </w:rPr>
                  </w:pPr>
                  <w:r w:rsidR="00066C34">
                    <w:rPr>
                      <w:noProof/>
                    </w:rPr>
                    <w:t>RG 84</w:t>
                  </w:r>
                </w:p>
              </w:tc>
              <w:tc>
                <w:tcPr>
                  <w:tcW w:w="8506" w:type="dxa"/>
                </w:tcPr>
                <w:p w:rsidR="00A65092" w:rsidRPr="00E158AE" w:rsidP="005C557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Pr="00E158AE">
              <w:rPr>
                <w:noProof/>
              </w:rPr>
              <w:t>Lemon oil ,CUPRESSUS FUNEBRIS WOOD OIL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Pr="00E158AE">
              <w:rPr>
                <w:noProof/>
              </w:rPr>
              <w:t>Lemon oil ,CUPRESSUS FUNEBRIS WOOD OIL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Toluene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(Oral)</w:t>
            </w:r>
          </w:p>
        </w:tc>
        <w:tc>
          <w:tcPr>
            <w:tcW w:w="8504" w:type="dxa"/>
          </w:tcPr>
          <w:p w:rsidR="00827634" w:rsidRPr="00E158AE" w:rsidP="009B0F88" w14:paraId="553EC3F4"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H336</w:t>
            </w:r>
          </w:p>
        </w:tc>
        <w:tc>
          <w:tcPr>
            <w:tcW w:w="8504" w:type="dxa"/>
          </w:tcPr>
          <w:p w:rsidR="00827634" w:rsidRPr="00E158AE" w:rsidP="009B0F88" w14:textId="59C420F9">
            <w:pPr>
              <w:pStyle w:val="SDSTableTextNormal"/>
              <w:rPr>
                <w:noProof w:val="0"/>
              </w:rPr>
            </w:pPr>
            <w:r w:rsidRPr="00E158AE">
              <w:rPr>
                <w:noProof/>
              </w:rPr>
              <w:t>May cause drowsiness or dizziness.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H361d</w:t>
            </w:r>
          </w:p>
        </w:tc>
        <w:tc>
          <w:tcPr>
            <w:tcW w:w="8504" w:type="dxa"/>
          </w:tcPr>
          <w:p w:rsidR="00827634" w:rsidRPr="00E158AE" w:rsidP="009B0F88" w14:textId="59C420F9">
            <w:pPr>
              <w:pStyle w:val="SDSTableTextNormal"/>
              <w:rPr>
                <w:noProof w:val="0"/>
              </w:rPr>
            </w:pPr>
            <w:r w:rsidRPr="00E158AE">
              <w:rPr>
                <w:noProof/>
              </w:rPr>
              <w:t>Suspected of damaging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w:t>
            </w:r>
          </w:p>
        </w:tc>
        <w:tc>
          <w:tcPr>
            <w:tcW w:w="8504" w:type="dxa"/>
          </w:tcPr>
          <w:p w:rsidR="00827634" w:rsidRPr="00E158AE" w:rsidP="009B0F88" w14:textId="59C420F9">
            <w:pPr>
              <w:pStyle w:val="SDSTableTextNormal"/>
              <w:rPr>
                <w:noProof w:val="0"/>
              </w:rPr>
            </w:pPr>
            <w:r w:rsidRPr="00E158AE">
              <w:rPr>
                <w:noProof/>
              </w:rPr>
              <w:t>Skin corrosion/irritation,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3</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3, Narcosis</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22</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22</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BERGAMOT #EU35643F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BERGAMOT #EU35643F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B2254D0F-4397-4833-A310-62169E4A0FB7}"/>
</file>

<file path=customXml/itemProps3.xml><?xml version="1.0" encoding="utf-8"?>
<ds:datastoreItem xmlns:ds="http://schemas.openxmlformats.org/officeDocument/2006/customXml" ds:itemID="{E34B678F-5353-4964-8273-CA6F748018B4}"/>
</file>

<file path=customXml/itemProps4.xml><?xml version="1.0" encoding="utf-8"?>
<ds:datastoreItem xmlns:ds="http://schemas.openxmlformats.org/officeDocument/2006/customXml" ds:itemID="{8CD4B416-DE2D-4085-9A8B-610445E3E355}"/>
</file>

<file path=docProps/app.xml><?xml version="1.0" encoding="utf-8"?>
<Properties xmlns="http://schemas.openxmlformats.org/officeDocument/2006/extended-properties" xmlns:vt="http://schemas.openxmlformats.org/officeDocument/2006/docPropsVTypes">
  <Template>Normal.dotm</Template>
  <TotalTime>12</TotalTime>
  <Pages>22</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