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RHUBARB &amp; ROSE #EU45738F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EU45738F_10%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sensitisation,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Cyclamal; Helional; Hexyl salicylate; Aldehyde C-16; Citronellol Pure; Orange oil ; Geraniol; Nerol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is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benzyl benzoate</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paraId="15AF5E6F" w14:textId="5180E34A">
            <w:pPr>
              <w:pStyle w:val="SDSTableTextNormal"/>
              <w:rPr>
                <w:noProof w:val="0"/>
              </w:rPr>
            </w:pPr>
            <w:r w:rsidR="00066C34">
              <w:rPr>
                <w:noProof/>
              </w:rPr>
              <w:t>1 – 1.99925</w:t>
            </w:r>
          </w:p>
        </w:tc>
        <w:tc>
          <w:tcPr>
            <w:tcW w:w="3118" w:type="dxa"/>
          </w:tcPr>
          <w:p w:rsidR="00827634" w:rsidRPr="00E158AE" w:rsidP="009B0F88" w14:paraId="03C690C9" w14:textId="7E488380">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0.66 – 1.32731</w:t>
            </w:r>
          </w:p>
        </w:tc>
        <w:tc>
          <w:tcPr>
            <w:tcW w:w="3118" w:type="dxa"/>
          </w:tcPr>
          <w:p w:rsidR="00827634" w:rsidRPr="00E158AE" w:rsidP="009B0F88" w14:textId="7E488380">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0.3 – 0.59065</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0.2 – 0.39819</w:t>
            </w:r>
          </w:p>
        </w:tc>
        <w:tc>
          <w:tcPr>
            <w:tcW w:w="3118" w:type="dxa"/>
          </w:tcPr>
          <w:p w:rsidR="00827634" w:rsidRPr="00E158AE" w:rsidP="009B0F88" w14:textId="7E488380">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Cyclamal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103-95-7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203-161-7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01-2119970582-32</w:t>
            </w:r>
          </w:p>
        </w:tc>
        <w:tc>
          <w:tcPr>
            <w:tcW w:w="1134" w:type="dxa"/>
          </w:tcPr>
          <w:p w:rsidR="00827634" w:rsidRPr="00E158AE" w:rsidP="009B0F88" w14:textId="5180E34A">
            <w:pPr>
              <w:pStyle w:val="SDSTableTextNormal"/>
              <w:rPr>
                <w:noProof w:val="0"/>
              </w:rPr>
            </w:pPr>
            <w:r w:rsidR="00066C34">
              <w:rPr>
                <w:noProof/>
              </w:rPr>
              <w:t>0.17 – 0.33183</w:t>
            </w:r>
          </w:p>
        </w:tc>
        <w:tc>
          <w:tcPr>
            <w:tcW w:w="3118" w:type="dxa"/>
          </w:tcPr>
          <w:p w:rsidR="00827634" w:rsidRPr="00E158AE" w:rsidP="009B0F88" w14:textId="7E488380">
            <w:pPr>
              <w:pStyle w:val="SDSTableTextNormal"/>
              <w:rPr>
                <w:noProof w:val="0"/>
              </w:rPr>
            </w:pPr>
            <w:r w:rsidRPr="00E158AE">
              <w:rPr>
                <w:noProof/>
              </w:rPr>
              <w:t>Skin Irrit. 2, H315</w:t>
              <w:b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paraId="147D3D5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0.13 – 0.26546</w:t>
            </w:r>
          </w:p>
        </w:tc>
        <w:tc>
          <w:tcPr>
            <w:tcW w:w="3118" w:type="dxa"/>
          </w:tcPr>
          <w:p w:rsidR="00827634" w:rsidRPr="00E158AE" w:rsidP="009B0F88" w14:textId="7E488380">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Cedarwood oil, Virginia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8000-27-9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285-370-3</w:t>
            </w:r>
          </w:p>
        </w:tc>
        <w:tc>
          <w:tcPr>
            <w:tcW w:w="1134" w:type="dxa"/>
          </w:tcPr>
          <w:p w:rsidR="00827634" w:rsidRPr="00E158AE" w:rsidP="009B0F88" w14:textId="5180E34A">
            <w:pPr>
              <w:pStyle w:val="SDSTableTextNormal"/>
              <w:rPr>
                <w:noProof w:val="0"/>
              </w:rPr>
            </w:pPr>
            <w:r w:rsidR="00066C34">
              <w:rPr>
                <w:noProof/>
              </w:rPr>
              <w:t>0.13 – 0.26546</w:t>
            </w:r>
          </w:p>
        </w:tc>
        <w:tc>
          <w:tcPr>
            <w:tcW w:w="3118" w:type="dxa"/>
          </w:tcPr>
          <w:p w:rsidR="00827634" w:rsidRPr="00E158AE" w:rsidP="009B0F88" w14:textId="7E488380">
            <w:pPr>
              <w:pStyle w:val="SDSTableTextNormal"/>
              <w:rPr>
                <w:noProof w:val="0"/>
              </w:rPr>
            </w:pPr>
            <w:r w:rsidRPr="00E158AE">
              <w:rPr>
                <w:noProof/>
              </w:rP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0.1 – 0.1991</w:t>
            </w:r>
          </w:p>
        </w:tc>
        <w:tc>
          <w:tcPr>
            <w:tcW w:w="3118" w:type="dxa"/>
          </w:tcPr>
          <w:p w:rsidR="00827634" w:rsidRPr="00E158AE" w:rsidP="009B0F88" w14:textId="7E488380">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0.06 – 0.162596</w:t>
            </w:r>
          </w:p>
        </w:tc>
        <w:tc>
          <w:tcPr>
            <w:tcW w:w="3118" w:type="dxa"/>
          </w:tcPr>
          <w:p w:rsidR="00827634" w:rsidRPr="00E158AE" w:rsidP="009B0F88" w14:textId="7E488380">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Citronellol Pure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106-22-9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203-375-0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01-2119453995-23</w:t>
            </w:r>
          </w:p>
        </w:tc>
        <w:tc>
          <w:tcPr>
            <w:tcW w:w="1134" w:type="dxa"/>
          </w:tcPr>
          <w:p w:rsidR="00827634" w:rsidRPr="00E158AE" w:rsidP="009B0F88" w14:textId="5180E34A">
            <w:pPr>
              <w:pStyle w:val="SDSTableTextNormal"/>
              <w:rPr>
                <w:noProof w:val="0"/>
              </w:rPr>
            </w:pPr>
            <w:r w:rsidR="00066C34">
              <w:rPr>
                <w:noProof/>
              </w:rPr>
              <w:t>0.0636 – 0.141564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Nerol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106-25-2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203-378-7</w:t>
            </w:r>
          </w:p>
        </w:tc>
        <w:tc>
          <w:tcPr>
            <w:tcW w:w="1134" w:type="dxa"/>
          </w:tcPr>
          <w:p w:rsidR="00827634" w:rsidRPr="00E158AE" w:rsidP="009B0F88" w14:textId="5180E34A">
            <w:pPr>
              <w:pStyle w:val="SDSTableTextNormal"/>
              <w:rPr>
                <w:noProof w:val="0"/>
              </w:rPr>
            </w:pPr>
            <w:r w:rsidR="00066C34">
              <w:rPr>
                <w:noProof/>
              </w:rPr>
              <w:t>0.036 – 0.11614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0.05 – 0.10618</w:t>
            </w:r>
          </w:p>
        </w:tc>
        <w:tc>
          <w:tcPr>
            <w:tcW w:w="3118" w:type="dxa"/>
          </w:tcPr>
          <w:p w:rsidR="00827634" w:rsidRPr="00E158AE" w:rsidP="009B0F88" w14:textId="7E488380">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acetoacetate</w:t>
            </w:r>
          </w:p>
          <w:p w:rsidR="00827634" w:rsidRPr="00E158AE" w:rsidP="009B0F88" w14:textId="35534033">
            <w:pPr>
              <w:pStyle w:val="SDSTableTextNormal"/>
              <w:rPr>
                <w:noProof w:val="0"/>
              </w:rPr>
            </w:pPr>
            <w:r w:rsidRPr="00E158AE">
              <w:rPr>
                <w:noProof/>
              </w:rPr>
              <w:t>substance with national workplace exposure limit(s)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141-97-9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205-516-1</w:t>
            </w:r>
          </w:p>
        </w:tc>
        <w:tc>
          <w:tcPr>
            <w:tcW w:w="1134" w:type="dxa"/>
          </w:tcPr>
          <w:p w:rsidR="00827634" w:rsidRPr="00E158AE" w:rsidP="009B0F88" w14:textId="5180E34A">
            <w:pPr>
              <w:pStyle w:val="SDSTableTextNormal"/>
              <w:rPr>
                <w:noProof w:val="0"/>
              </w:rPr>
            </w:pPr>
            <w:r w:rsidR="00066C34">
              <w:rPr>
                <w:noProof/>
              </w:rPr>
              <w:t>0.03 – 0.05973</w:t>
            </w:r>
          </w:p>
        </w:tc>
        <w:tc>
          <w:tcPr>
            <w:tcW w:w="3118" w:type="dxa"/>
          </w:tcPr>
          <w:p w:rsidR="00827634" w:rsidRPr="00E158AE" w:rsidP="009B0F88" w14:textId="7E488380">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benzaldehyde</w:t>
            </w:r>
          </w:p>
          <w:p w:rsidR="00827634" w:rsidRPr="00E158AE" w:rsidP="009B0F88" w14:textId="35534033">
            <w:pPr>
              <w:pStyle w:val="SDSTableTextNormal"/>
              <w:rPr>
                <w:noProof w:val="0"/>
              </w:rPr>
            </w:pPr>
            <w:r w:rsidRPr="00E158AE">
              <w:rPr>
                <w:noProof/>
              </w:rPr>
              <w:t>substance with national workplace exposure limit(s) (BG, FI, HU, LT, LV,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100-52-7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202-860-4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605-012-00-5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01-2119455540-44</w:t>
            </w:r>
          </w:p>
        </w:tc>
        <w:tc>
          <w:tcPr>
            <w:tcW w:w="1134" w:type="dxa"/>
          </w:tcPr>
          <w:p w:rsidR="00827634" w:rsidRPr="00E158AE" w:rsidP="009B0F88" w14:textId="5180E34A">
            <w:pPr>
              <w:pStyle w:val="SDSTableTextNormal"/>
              <w:rPr>
                <w:noProof w:val="0"/>
              </w:rPr>
            </w:pPr>
            <w:r w:rsidR="00066C34">
              <w:rPr>
                <w:noProof/>
              </w:rPr>
              <w:t>0.03 – 0.05309</w:t>
            </w:r>
          </w:p>
        </w:tc>
        <w:tc>
          <w:tcPr>
            <w:tcW w:w="3118" w:type="dxa"/>
          </w:tcPr>
          <w:p w:rsidR="00827634" w:rsidRPr="00E158AE" w:rsidP="009B0F88" w14:textId="7E488380">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Camphor</w:t>
            </w:r>
          </w:p>
          <w:p w:rsidR="00827634" w:rsidRPr="00E158AE" w:rsidP="009B0F88" w14:textId="35534033">
            <w:pPr>
              <w:pStyle w:val="SDSTableTextNormal"/>
              <w:rPr>
                <w:noProof w:val="0"/>
              </w:rPr>
            </w:pPr>
            <w:r w:rsidRPr="00E158AE">
              <w:rPr>
                <w:noProof/>
              </w:rPr>
              <w:t>substance with national workplace exposure limit(s) (AT, BE, BG, DK, ES, FI, FR, GB, GR, HR, IE, LT, PL, PT, RO,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76-22-2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200-945-0</w:t>
            </w:r>
          </w:p>
        </w:tc>
        <w:tc>
          <w:tcPr>
            <w:tcW w:w="1134" w:type="dxa"/>
          </w:tcPr>
          <w:p w:rsidR="00827634" w:rsidRPr="00E158AE" w:rsidP="009B0F88" w14:textId="5180E34A">
            <w:pPr>
              <w:pStyle w:val="SDSTableTextNormal"/>
              <w:rPr>
                <w:noProof w:val="0"/>
              </w:rPr>
            </w:pPr>
            <w:r w:rsidR="00066C34">
              <w:rPr>
                <w:noProof/>
              </w:rPr>
              <w:t>0.01 – 0.02655</w:t>
            </w:r>
          </w:p>
        </w:tc>
        <w:tc>
          <w:tcPr>
            <w:tcW w:w="3118" w:type="dxa"/>
          </w:tcPr>
          <w:p w:rsidR="00827634" w:rsidRPr="00E158AE" w:rsidP="009B0F88" w14:textId="7E488380">
            <w:pPr>
              <w:pStyle w:val="SDSTableTextNormal"/>
              <w:rPr>
                <w:noProof w:val="0"/>
              </w:rPr>
            </w:pPr>
            <w:r w:rsidRPr="00E158AE">
              <w:rPr>
                <w:noProof/>
              </w:rPr>
              <w:t>Flam. Sol. 2, H228</w:t>
              <w:br/>
              <w:t>Acute Tox. 4 (Oral), H302</w:t>
              <w:br/>
              <w:t>Acute Tox. 4 (Inhalation), H332</w:t>
              <w:br/>
              <w:t>Acute Tox. 4 (Inhalation:dust,mist), H332</w:t>
              <w:br/>
              <w:t>Skin Irrit. 2, H315</w:t>
              <w:br/>
              <w:t>Eye Dam. 1, H318</w:t>
              <w:br/>
              <w:t>STOT SE 2, H371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0.0012 – 0.0069684</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benzaldehyde</w:t>
            </w:r>
            <w:r w:rsidRPr="00E158AE">
              <w:rPr>
                <w:noProof w:val="0"/>
              </w:rPr>
              <w:t xml:space="preserve"> </w:t>
            </w:r>
            <w:r w:rsidRPr="00E158AE" w:rsidR="00FD53E4">
              <w:rPr>
                <w:noProof/>
              </w:rPr>
              <w:t>(100-52-7)</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17.4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C)</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acetoacetate</w:t>
            </w:r>
            <w:r w:rsidRPr="00E158AE">
              <w:rPr>
                <w:noProof w:val="0"/>
              </w:rPr>
              <w:t xml:space="preserve"> </w:t>
            </w:r>
            <w:r w:rsidRPr="00E158AE" w:rsidR="00FD53E4">
              <w:rPr>
                <w:noProof/>
              </w:rPr>
              <w:t>(141-97-9)</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 ppm</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AGW (OEL TWA)</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Camphor</w:t>
            </w:r>
            <w:r w:rsidRPr="00E158AE">
              <w:rPr>
                <w:noProof w:val="0"/>
              </w:rPr>
              <w:t xml:space="preserve"> </w:t>
            </w:r>
            <w:r w:rsidRPr="00E158AE" w:rsidR="00FD53E4">
              <w:rPr>
                <w:noProof/>
              </w:rPr>
              <w:t>(76-22-2)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GVI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KGVI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24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TWA)</w:t>
            </w:r>
          </w:p>
        </w:tc>
        <w:tc>
          <w:tcPr>
            <w:tcW w:w="6521" w:type="dxa"/>
          </w:tcPr>
          <w:p w:rsidR="000251E6" w:rsidRPr="00E158AE" w:rsidP="00FB22E1" w14:textId="574A0FB1">
            <w:pPr>
              <w:pStyle w:val="SDSTableTextNormal"/>
              <w:rPr>
                <w:noProof w:val="0"/>
              </w:rPr>
            </w:pPr>
            <w:r w:rsidRPr="00E158AE">
              <w:rPr>
                <w:noProof/>
              </w:rPr>
              <w:t>0.3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5.7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0.9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 (inhalable fraction)</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18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18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NPHV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26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13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TWA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19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12 mg/m³</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Grenseverdi (OEL TWA)</w:t>
            </w:r>
          </w:p>
        </w:tc>
        <w:tc>
          <w:tcPr>
            <w:tcW w:w="6521" w:type="dxa"/>
          </w:tcPr>
          <w:p w:rsidR="000251E6" w:rsidRPr="00E158AE" w:rsidP="00FB22E1" w14:textId="574A0FB1">
            <w:pPr>
              <w:pStyle w:val="SDSTableTextNormal"/>
              <w:rPr>
                <w:noProof w:val="0"/>
              </w:rPr>
            </w:pPr>
            <w:r w:rsidRPr="00E158AE">
              <w:rPr>
                <w:noProof/>
              </w:rPr>
              <w:t>2 ppm</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18 mg/m³ (value calculated)</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4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13 mg/m³ (aerosol, vapour)</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2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2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w:t>
            </w:r>
          </w:p>
        </w:tc>
        <w:tc>
          <w:tcPr>
            <w:tcW w:w="6521" w:type="dxa"/>
          </w:tcPr>
          <w:p w:rsidR="000251E6" w:rsidRPr="00E158AE" w:rsidP="00FB22E1" w14:textId="574A0FB1">
            <w:pPr>
              <w:pStyle w:val="SDSTableTextNormal"/>
              <w:rPr>
                <w:noProof w:val="0"/>
              </w:rPr>
            </w:pPr>
            <w:r w:rsidRPr="00E158AE">
              <w:rPr>
                <w:noProof/>
              </w:rPr>
              <w:t>3 ppm (synthetic)</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synthetic</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Colour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Odour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Odour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Vapour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Vapour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vapour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Cyclamal (103-95-7)</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3810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3810 mg/kg bodyweight</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benzaldehyde (100-52-7)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1292 mg/kg (Source: JAPAN_GHS)</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1250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2490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acetoacetate (141-97-9)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3980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Camphor (76-22-2)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132B823A" w14:textId="77777777" w:rsidTr="00D454E0">
        <w:tblPrEx>
          <w:tblW w:w="10489" w:type="dxa"/>
          <w:tblLayout w:type="fixed"/>
          <w:tblLook w:val="04A0"/>
        </w:tblPrEx>
        <w:tc>
          <w:tcPr>
            <w:tcW w:w="3969" w:type="dxa"/>
          </w:tcPr>
          <w:p w:rsidR="00827634" w:rsidRPr="00E158AE" w:rsidP="009B0F88" w14:paraId="1A42D005" w14:textId="466A6AC1">
            <w:pPr>
              <w:pStyle w:val="SDSTableTextNormal"/>
              <w:rPr>
                <w:noProof w:val="0"/>
              </w:rPr>
            </w:pPr>
            <w:r w:rsidR="00066C34">
              <w:rPr>
                <w:noProof/>
              </w:rPr>
              <w:t>LC50 Inhalation - Rat (Dust/Mist)</w:t>
            </w:r>
          </w:p>
        </w:tc>
        <w:tc>
          <w:tcPr>
            <w:tcW w:w="6520" w:type="dxa"/>
          </w:tcPr>
          <w:p w:rsidR="00827634" w:rsidRPr="00E158AE" w:rsidP="009B0F88" w14:paraId="103317FA" w14:textId="6E62AC0A">
            <w:pPr>
              <w:pStyle w:val="SDSTableTextNormal"/>
              <w:rPr>
                <w:noProof w:val="0"/>
              </w:rPr>
            </w:pPr>
            <w:r w:rsidR="00066C34">
              <w:rPr>
                <w:noProof/>
              </w:rPr>
              <w:t>1.5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Cedarwood oil, Virginia (8000-27-9)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Citronellol Pure (106-22-9)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3450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3450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2650 mg/kg (Source: EPA_HPV)</w:t>
            </w:r>
          </w:p>
        </w:tc>
      </w:tr>
      <w:tr w14:paraId="24C8C384" w14:textId="77777777" w:rsidTr="00D454E0">
        <w:tblPrEx>
          <w:tblW w:w="10489" w:type="dxa"/>
          <w:tblLayout w:type="fixed"/>
          <w:tblLook w:val="04A0"/>
        </w:tblPrEx>
        <w:tc>
          <w:tcPr>
            <w:tcW w:w="3969" w:type="dxa"/>
          </w:tcPr>
          <w:p w:rsidR="00827634" w:rsidRPr="00E158AE" w:rsidP="009B0F88" w14:textId="02384417">
            <w:pPr>
              <w:pStyle w:val="SDSTableTextNormal"/>
              <w:rPr>
                <w:noProof w:val="0"/>
              </w:rPr>
            </w:pPr>
            <w:r w:rsidR="00066C34">
              <w:rPr>
                <w:noProof/>
              </w:rPr>
              <w:t>LD50 dermal</w:t>
            </w:r>
          </w:p>
        </w:tc>
        <w:tc>
          <w:tcPr>
            <w:tcW w:w="6520" w:type="dxa"/>
          </w:tcPr>
          <w:p w:rsidR="00827634" w:rsidRPr="00E158AE" w:rsidP="009B0F88" w14:textId="69379712">
            <w:pPr>
              <w:pStyle w:val="SDSTableTextNormal"/>
              <w:rPr>
                <w:noProof w:val="0"/>
              </w:rPr>
            </w:pPr>
            <w:r w:rsidR="00066C34">
              <w:rPr>
                <w:noProof/>
              </w:rPr>
              <w:t>2650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Nerol (106-25-2)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827634" w:rsidRPr="00E158AE" w:rsidP="002B741C" w14:textId="658335C8">
      <w:pPr>
        <w:pStyle w:val="SDSTextBlankLine"/>
      </w:pPr>
    </w:p>
    <w:tbl>
      <w:tblPr>
        <w:tblStyle w:val="SDSTableWithBordersWithHeaderRow"/>
        <w:tblW w:w="10489" w:type="dxa"/>
        <w:tblLayout w:type="fixed"/>
        <w:tblLook w:val="04A0"/>
      </w:tblPr>
      <w:tblGrid>
        <w:gridCol w:w="3969"/>
        <w:gridCol w:w="6520"/>
      </w:tblGrid>
      <w:tr w14:paraId="22761E3B" w14:textId="77777777" w:rsidTr="007F7411">
        <w:tblPrEx>
          <w:tblW w:w="10489" w:type="dxa"/>
          <w:tblLayout w:type="fixed"/>
          <w:tblLook w:val="04A0"/>
        </w:tblPrEx>
        <w:trPr>
          <w:tblHeader/>
        </w:trPr>
        <w:tc>
          <w:tcPr>
            <w:tcW w:w="10488" w:type="dxa"/>
            <w:gridSpan w:val="2"/>
          </w:tcPr>
          <w:p w:rsidR="00827634" w:rsidRPr="00E158AE" w:rsidP="00F47054" w14:textId="542766CF">
            <w:pPr>
              <w:pStyle w:val="SDSTableTextHeading1"/>
              <w:rPr>
                <w:noProof w:val="0"/>
              </w:rPr>
            </w:pPr>
            <w:r w:rsidR="00066C34">
              <w:rPr>
                <w:noProof/>
              </w:rPr>
              <w:t>Camphor (76-22-2)</w:t>
            </w:r>
          </w:p>
        </w:tc>
      </w:tr>
      <w:tr w14:paraId="19C91D7F" w14:textId="77777777" w:rsidTr="00C27070">
        <w:tblPrEx>
          <w:tblW w:w="10489" w:type="dxa"/>
          <w:tblLayout w:type="fixed"/>
          <w:tblLook w:val="04A0"/>
        </w:tblPrEx>
        <w:tc>
          <w:tcPr>
            <w:tcW w:w="3969" w:type="dxa"/>
          </w:tcPr>
          <w:p w:rsidR="00DF0C3A" w:rsidRPr="00E158AE" w:rsidP="009B0F88" w14:paraId="61F4F0F2" w14:textId="6E24E6D9">
            <w:pPr>
              <w:pStyle w:val="SDSTableTextNormal"/>
              <w:rPr>
                <w:noProof w:val="0"/>
              </w:rPr>
            </w:pPr>
            <w:r w:rsidR="00066C34">
              <w:rPr>
                <w:noProof/>
              </w:rPr>
              <w:t>STOT-single exposure</w:t>
            </w:r>
          </w:p>
        </w:tc>
        <w:tc>
          <w:tcPr>
            <w:tcW w:w="6520" w:type="dxa"/>
          </w:tcPr>
          <w:p w:rsidR="00DF0C3A" w:rsidRPr="007D36C8" w:rsidP="009B0F88" w14:paraId="0CCC6EF3" w14:textId="5ABF39D0">
            <w:pPr>
              <w:pStyle w:val="SDSTableTextNormal"/>
              <w:rPr>
                <w:noProof w:val="0"/>
                <w:lang w:val="fr-BE"/>
              </w:rPr>
            </w:pPr>
            <w:r w:rsidRPr="007D36C8" w:rsidR="00066C34">
              <w:rPr>
                <w:noProof/>
                <w:lang w:val="fr-BE"/>
              </w:rPr>
              <w:t>May cause damage to organs.</w:t>
            </w:r>
            <w:r w:rsidRPr="007D36C8">
              <w:rPr>
                <w:noProof w:val="0"/>
                <w:lang w:val="fr-BE"/>
              </w:rPr>
              <w:t xml:space="preserve"> </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benzaldehyde (100-52-7)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10.6 – 11.8 mg/l (Exposure time: 96 h - Species: Oncorhynchus mykiss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12.69 mg/l (Exposure time: 96 h - Species: Oncorhynchus mykiss [static] Source: IUCLID)</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acetoacetate (141-97-9)</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298 mg/l (Exposure time: 96 h - Species: Pimephales promelas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290 mg/l (Exposure time: 96 h - Species: Oncorhynchus mykiss Source: IUCLID)</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646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&gt; 500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Nerol (106-25-2)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20.3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RHUBARB &amp; ROSE #EU45738F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Cyclamal (103-95-7)</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benzaldehyde (100-52-7)</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Helional (1205-17-0)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acetate (140-11-4)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acetoacetate (141-97-9)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Hexyl salicylate (6259-76-3)</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alcohol (100-51-6)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Camphor (76-22-2)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Aldehyde C-16 (77-83-8)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Cedarwood oil, Virginia (8000-27-9)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Citronellol Pure (106-22-9)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May cause long-term adverse effects in the environment.</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(8008-57-9)</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Geraniol (106-24-1)</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Nerol (106-25-2)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RHUBARB &amp; ROSE #EU45738F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Cyclamal (103-95-7)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3.4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benzaldehyde (100-52-7)</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(no significant bioaccumulation)</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acetoacetate (141-97-9)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 (at 20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Camphor (76-22-2)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2.414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Citronellol Pure (106-22-9)</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3.41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Nerol (106-25-2)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30 °C (at pH 6.5)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00066C34">
              <w:rPr>
                <w:noProof/>
              </w:rPr>
              <w:t xml:space="preserve">Orange oil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RHUBARB &amp; ROSE #EU45738F 10% in DPG ; Cyclamal ; benzaldehyde ; Helional ; Hexyl salicylate ; benzyl alcohol ; Aldehyde C-16 ; Cedarwood oil, Virginia ; Citronellol Pure ; benzyl benzoate ; Orange oil  ; Geraniol ; Nerol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 xml:space="preserve">RHUBARB &amp; ROSE #EU45738F 10% in DPG ; Cyclamal ; Helional ; Benzyl acetate ; Hexyl salicylate ; Aldehyde C-16 ; Cedarwood oil, Virginia ; benzyl benzoate ; Orange oil </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Camphor ; Orange oil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Dual-Use Regulation (428/2009)</w:t>
      </w:r>
    </w:p>
    <w:p w:rsidR="005C6D3A" w:rsidP="00A65092" w14:paraId="46F2E03E" w14:textId="6D4E3B3D">
      <w:pPr>
        <w:pStyle w:val="SDSTextNormal"/>
      </w:pPr>
      <w:r>
        <w:rPr>
          <w:noProof/>
        </w:rPr>
        <w:t>Contains no substance subject to the COUNCIL REGULATION (EC) No 428/2009 of 5 May 2009 setting up a Community regime for the control of exports, transfer, brokering and transit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5C557D"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5C557D">
              <w:tblPrEx>
                <w:tblW w:w="10490" w:type="dxa"/>
                <w:tblLayout w:type="fixed"/>
                <w:tblLook w:val="04A0"/>
              </w:tblPrEx>
              <w:trPr>
                <w:trHeight w:val="20"/>
                <w:tblHeader/>
              </w:trPr>
              <w:tc>
                <w:tcPr>
                  <w:tcW w:w="10490" w:type="dxa"/>
                  <w:gridSpan w:val="2"/>
                </w:tcPr>
                <w:p w:rsidR="00A65092" w:rsidRPr="00E158AE" w:rsidP="005C557D" w14:paraId="3893F28A" w14:textId="410100FA">
                  <w:pPr>
                    <w:pStyle w:val="SDSTableTextBold"/>
                  </w:pPr>
                  <w:r w:rsidR="00066C34">
                    <w:rPr>
                      <w:noProof/>
                    </w:rPr>
                    <w:t>Occupational diseases</w:t>
                  </w:r>
                </w:p>
              </w:tc>
            </w:tr>
            <w:tr w14:paraId="6BEF88BE" w14:textId="77777777" w:rsidTr="005C557D">
              <w:tblPrEx>
                <w:tblW w:w="10490" w:type="dxa"/>
                <w:tblLayout w:type="fixed"/>
                <w:tblLook w:val="04A0"/>
              </w:tblPrEx>
              <w:trPr>
                <w:trHeight w:val="20"/>
                <w:tblHeader/>
              </w:trPr>
              <w:tc>
                <w:tcPr>
                  <w:tcW w:w="1984" w:type="dxa"/>
                </w:tcPr>
                <w:p w:rsidR="00A65092" w:rsidRPr="00E158AE" w:rsidP="005C557D" w14:paraId="2151D0C1" w14:textId="53C1839B">
                  <w:pPr>
                    <w:pStyle w:val="SDSTableTextNormal"/>
                  </w:pPr>
                  <w:r w:rsidR="00066C34">
                    <w:rPr>
                      <w:noProof/>
                    </w:rPr>
                    <w:t>Code</w:t>
                  </w:r>
                </w:p>
              </w:tc>
              <w:tc>
                <w:tcPr>
                  <w:tcW w:w="8506" w:type="dxa"/>
                </w:tcPr>
                <w:p w:rsidR="00A65092" w:rsidRPr="00E158AE" w:rsidP="005C557D" w14:paraId="5AC252CE" w14:textId="47069FD0">
                  <w:pPr>
                    <w:pStyle w:val="SDSTableTextNormal"/>
                  </w:pPr>
                  <w:r w:rsidR="00066C34">
                    <w:rPr>
                      <w:noProof/>
                    </w:rPr>
                    <w:t>Description</w:t>
                  </w:r>
                </w:p>
              </w:tc>
            </w:tr>
            <w:tr w14:paraId="6BB13145" w14:textId="77777777" w:rsidTr="005C557D">
              <w:tblPrEx>
                <w:tblW w:w="10490" w:type="dxa"/>
                <w:tblLayout w:type="fixed"/>
                <w:tblLook w:val="04A0"/>
              </w:tblPrEx>
              <w:tc>
                <w:tcPr>
                  <w:tcW w:w="1984" w:type="dxa"/>
                </w:tcPr>
                <w:p w:rsidR="00A65092" w:rsidRPr="00E158AE" w:rsidP="005C557D" w14:paraId="5F5DCE0B" w14:textId="137DEC0F">
                  <w:pPr>
                    <w:pStyle w:val="SDSTableTextNormal"/>
                    <w:rPr>
                      <w:noProof w:val="0"/>
                    </w:rPr>
                  </w:pPr>
                  <w:r w:rsidR="00066C34">
                    <w:rPr>
                      <w:noProof/>
                    </w:rPr>
                    <w:t>RG 84</w:t>
                  </w:r>
                </w:p>
              </w:tc>
              <w:tc>
                <w:tcPr>
                  <w:tcW w:w="8506" w:type="dxa"/>
                </w:tcPr>
                <w:p w:rsidR="00A65092" w:rsidRPr="00E158AE" w:rsidP="005C557D" w14:paraId="2CB660ED" w14:textId="41577907">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5C557D"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Significantly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Cedarwood oil, Virginia,Orange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Cedarwood oil, Virginia,Orange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p w:rsidR="00A65092" w:rsidRPr="00E158AE" w:rsidP="005C557D" w14:paraId="62ECE181" w14:textId="329E2E51">
            <w:pPr>
              <w:pStyle w:val="SDSTableTextNormal"/>
              <w:rPr>
                <w:noProof w:val="0"/>
              </w:rPr>
            </w:pPr>
            <w:r w:rsidRPr="00E158AE">
              <w:rPr>
                <w:noProof/>
              </w:rPr>
              <w:t>Pregnant/breastfeeding women working with the product must not be in direct contact with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(Inhalation:dust,mist)</w:t>
            </w:r>
          </w:p>
        </w:tc>
        <w:tc>
          <w:tcPr>
            <w:tcW w:w="8504" w:type="dxa"/>
          </w:tcPr>
          <w:p w:rsidR="00827634" w:rsidRPr="00E158AE" w:rsidP="009B0F88" w14:textId="59C420F9">
            <w:pPr>
              <w:pStyle w:val="SDSTableTextNormal"/>
              <w:rPr>
                <w:noProof w:val="0"/>
              </w:rPr>
            </w:pPr>
            <w:r w:rsidRPr="00E158AE">
              <w:rPr>
                <w:noProof/>
              </w:rPr>
              <w:t>Acute toxicity (inhalation:dust,mist)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Sol. 2</w:t>
            </w:r>
          </w:p>
        </w:tc>
        <w:tc>
          <w:tcPr>
            <w:tcW w:w="8504" w:type="dxa"/>
          </w:tcPr>
          <w:p w:rsidR="00827634" w:rsidRPr="00E158AE" w:rsidP="009B0F88" w14:textId="59C420F9">
            <w:pPr>
              <w:pStyle w:val="SDSTableTextNormal"/>
              <w:rPr>
                <w:noProof w:val="0"/>
              </w:rPr>
            </w:pPr>
            <w:r w:rsidRPr="00E158AE">
              <w:rPr>
                <w:noProof/>
              </w:rPr>
              <w:t>Flammable solids,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H228</w:t>
            </w:r>
          </w:p>
        </w:tc>
        <w:tc>
          <w:tcPr>
            <w:tcW w:w="8504" w:type="dxa"/>
          </w:tcPr>
          <w:p w:rsidR="00827634" w:rsidRPr="00E158AE" w:rsidP="009B0F88" w14:textId="59C420F9">
            <w:pPr>
              <w:pStyle w:val="SDSTableTextNormal"/>
              <w:rPr>
                <w:noProof w:val="0"/>
              </w:rPr>
            </w:pPr>
            <w:r w:rsidR="00066C34">
              <w:rPr>
                <w:noProof/>
              </w:rPr>
              <w:t>Flammable solid.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H371</w:t>
            </w:r>
          </w:p>
        </w:tc>
        <w:tc>
          <w:tcPr>
            <w:tcW w:w="8504" w:type="dxa"/>
          </w:tcPr>
          <w:p w:rsidR="00827634" w:rsidRPr="00E158AE" w:rsidP="009B0F88" w14:textId="59C420F9">
            <w:pPr>
              <w:pStyle w:val="SDSTableTextNormal"/>
              <w:rPr>
                <w:noProof w:val="0"/>
              </w:rPr>
            </w:pPr>
            <w:r w:rsidRPr="00E158AE">
              <w:rPr>
                <w:noProof/>
              </w:rPr>
              <w:t>May cause damage to organs.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STOT SE 2</w:t>
            </w:r>
          </w:p>
        </w:tc>
        <w:tc>
          <w:tcPr>
            <w:tcW w:w="8504" w:type="dxa"/>
          </w:tcPr>
          <w:p w:rsidR="00827634" w:rsidRPr="00E158AE" w:rsidP="009B0F88" w14:textId="59C420F9">
            <w:pPr>
              <w:pStyle w:val="SDSTableTextNormal"/>
              <w:rPr>
                <w:noProof w:val="0"/>
              </w:rPr>
            </w:pPr>
            <w:r w:rsidRPr="00E158AE">
              <w:rPr>
                <w:noProof/>
              </w:rPr>
              <w:t>Specific target organ toxicity – Single exposure, Category 2</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20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20</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RHUBARB &amp; ROSE #EU45738F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RHUBARB &amp; ROSE #EU45738F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E5273B34-3026-47C7-A676-22F56366AFBF}"/>
</file>

<file path=customXml/itemProps3.xml><?xml version="1.0" encoding="utf-8"?>
<ds:datastoreItem xmlns:ds="http://schemas.openxmlformats.org/officeDocument/2006/customXml" ds:itemID="{EFF9497F-D9F0-4575-A316-13F0EE80EFBF}"/>
</file>

<file path=customXml/itemProps4.xml><?xml version="1.0" encoding="utf-8"?>
<ds:datastoreItem xmlns:ds="http://schemas.openxmlformats.org/officeDocument/2006/customXml" ds:itemID="{4CF5C912-E673-4062-A972-1F8F4D3C809E}"/>
</file>

<file path=docProps/app.xml><?xml version="1.0" encoding="utf-8"?>
<Properties xmlns="http://schemas.openxmlformats.org/officeDocument/2006/extended-properties" xmlns:vt="http://schemas.openxmlformats.org/officeDocument/2006/docPropsVTypes">
  <Template>Normal.dotm</Template>
  <TotalTime>12</TotalTime>
  <Pages>20</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