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AGARWOOD #EU47245F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EU47245F_10%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Iso E Super; Cashmeran</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Ethylene brassylate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105-95-3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203-347-8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01-2119976314-33</w:t>
            </w:r>
          </w:p>
        </w:tc>
        <w:tc>
          <w:tcPr>
            <w:tcW w:w="1134" w:type="dxa"/>
          </w:tcPr>
          <w:p w:rsidR="00827634" w:rsidRPr="00E158AE" w:rsidP="009B0F88" w14:paraId="15AF5E6F" w14:textId="5180E34A">
            <w:pPr>
              <w:pStyle w:val="SDSTableTextNormal"/>
              <w:rPr>
                <w:noProof w:val="0"/>
              </w:rPr>
            </w:pPr>
            <w:r w:rsidR="00066C34">
              <w:rPr>
                <w:noProof/>
              </w:rPr>
              <w:t>0.94 – 1.87</w:t>
            </w:r>
          </w:p>
        </w:tc>
        <w:tc>
          <w:tcPr>
            <w:tcW w:w="3118" w:type="dxa"/>
          </w:tcPr>
          <w:p w:rsidR="00827634" w:rsidRPr="00E158AE" w:rsidP="009B0F88" w14:paraId="03C690C9"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0.74 – 1.47</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0.51 – 1.015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Cashmeran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33704-61-9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251-649-3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01-2119977131-40</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br/>
              <w:t>STOT RE 2, H373</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Cedarwood oil, Virginia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8000-27-9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285-370-3</w:t>
            </w:r>
          </w:p>
        </w:tc>
        <w:tc>
          <w:tcPr>
            <w:tcW w:w="1134" w:type="dxa"/>
          </w:tcPr>
          <w:p w:rsidR="00827634" w:rsidRPr="00E158AE" w:rsidP="009B0F88" w14:textId="5180E34A">
            <w:pPr>
              <w:pStyle w:val="SDSTableTextNormal"/>
              <w:rPr>
                <w:noProof w:val="0"/>
              </w:rPr>
            </w:pPr>
            <w:r w:rsidR="00066C34">
              <w:rPr>
                <w:noProof/>
              </w:rPr>
              <w:t>0.09 – 0.175</w:t>
            </w:r>
          </w:p>
        </w:tc>
        <w:tc>
          <w:tcPr>
            <w:tcW w:w="3118" w:type="dxa"/>
          </w:tcPr>
          <w:p w:rsidR="00827634" w:rsidRPr="00E158AE" w:rsidP="009B0F88" w14:textId="7E488380">
            <w:pPr>
              <w:pStyle w:val="SDSTableTextNormal"/>
              <w:rPr>
                <w:noProof w:val="0"/>
              </w:rPr>
            </w:pPr>
            <w:r w:rsidRPr="00E158AE">
              <w:rPr>
                <w:noProof/>
              </w:rPr>
              <w:t>Asp. Tox. 1, H304</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Ethylene brassylate (105-95-3)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5000 mg/kg (Source: ECHA)</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Cashmeran (33704-61-9)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Cedarwood oil, Virginia (8000-27-9)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Cashmeran (33704-61-9)</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Cashmeran (33704-61-9)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AGARWOOD #EU47245F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Ethylene brassylate (105-95-3)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Cashmeran (33704-61-9)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Cedarwood oil, Virginia (8000-27-9)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AGARWOOD #EU47245F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Ethylene brassylate (105-95-3)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4.3 (at 25 °C (at pH 6.4-7)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Cashmeran (33704-61-9)</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(81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AGARWOOD #EU47245F 10% in DPG ; Iso E Super ; benzyl benzoate ; Cashmeran ; Cedarwood oil, Virginia</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AGARWOOD #EU47245F 10% in DPG ; Ethylene brassylate ; Iso E Super ; benzyl benzoate ; Cashmeran ; Cedarwood oil, Virginia</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Cedarwood oil, Virginia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Cedarwood oil, Virginia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AGARWOOD #EU47245F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AGARWOOD #EU47245F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E186328-8A5D-44E7-8059-743E1280BC3A}"/>
</file>

<file path=customXml/itemProps3.xml><?xml version="1.0" encoding="utf-8"?>
<ds:datastoreItem xmlns:ds="http://schemas.openxmlformats.org/officeDocument/2006/customXml" ds:itemID="{C10DBEDB-F87B-4BDE-8784-AE4A18EC4884}"/>
</file>

<file path=customXml/itemProps4.xml><?xml version="1.0" encoding="utf-8"?>
<ds:datastoreItem xmlns:ds="http://schemas.openxmlformats.org/officeDocument/2006/customXml" ds:itemID="{87284E32-25B0-4770-9F0A-25D8E57C260D}"/>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