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BERRIES TYPE #EU49375F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EU49375F_10%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Aldehyde C-16; Hexyl salicylate; Geraniol; Nerol; Citronellol Pure; Orange oil ; Cyclamal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Aldehyde C-16</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paraId="15AF5E6F" w14:textId="5180E34A">
            <w:pPr>
              <w:pStyle w:val="SDSTableTextNormal"/>
              <w:rPr>
                <w:noProof w:val="0"/>
              </w:rPr>
            </w:pPr>
            <w:r w:rsidR="00066C34">
              <w:rPr>
                <w:noProof/>
              </w:rPr>
              <w:t>0.6 – 1.19501</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0.29 – 0.57501</w:t>
            </w:r>
          </w:p>
        </w:tc>
        <w:tc>
          <w:tcPr>
            <w:tcW w:w="3118" w:type="dxa"/>
          </w:tcPr>
          <w:p w:rsidR="00827634" w:rsidRPr="00E158AE" w:rsidP="009B0F88" w14:textId="7E488380">
            <w:pPr>
              <w:pStyle w:val="SDSTableTextNormal"/>
              <w:rPr>
                <w:noProof w:val="0"/>
              </w:rPr>
            </w:pPr>
            <w:r w:rsidRPr="00E158AE">
              <w:rPr>
                <w:noProof/>
              </w:rPr>
              <w:t>Skin Sens. 1B, H317</w:t>
              <w:br/>
              <w:t>Repr. 2, H361d</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0.12 – 0.245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0.07 – 0.1925</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0.0842 – 0.16375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Undecavertol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81782-77-6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279-815-0</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0.042 – 0.1375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0.04 – 0.085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0.0014 – 0.00825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SWEET BERRIES TYPE #EU49375F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Undecavertol (81782-77-6)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SWEET BERRIES TYPE #EU49375F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Undecavertol (81782-77-6)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SWEET BERRIES TYPE #EU49375F 10% in DPG ; Aldehyde C-16 ; Hexyl salicylate ; Geraniol ; Nerol ; Citronellol Pure ; citral ; Orange oil  ; Cyclamal ; benzaldehyde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SWEET BERRIES TYPE #EU49375F 10% in DPG ; Aldehyde C-16 ; Hexyl salicylate ; Orange oil  ; Cyclamal ; Benzyl acetate ; Undecavertol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 xml:space="preserve">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SWEET BERRIES TYPE #EU49375F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SWEET BERRIES TYPE #EU49375F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979D0FB-F14D-4798-A7CB-FAE4D87CD1C6}"/>
</file>

<file path=customXml/itemProps3.xml><?xml version="1.0" encoding="utf-8"?>
<ds:datastoreItem xmlns:ds="http://schemas.openxmlformats.org/officeDocument/2006/customXml" ds:itemID="{A50D5E80-4F90-4133-9BE4-3318DC5CFD24}"/>
</file>

<file path=customXml/itemProps4.xml><?xml version="1.0" encoding="utf-8"?>
<ds:datastoreItem xmlns:ds="http://schemas.openxmlformats.org/officeDocument/2006/customXml" ds:itemID="{10BEC2BB-D503-4CC4-824C-7863B5F908C7}"/>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