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ACAI BERRY BOOST #EU55090F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EU55090F_10%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salicylate, Iso E Super, Hexyl cinnamic aldehyde, Linalool, CUPRESSUS FUNEBRIS WOOD OIL, Linalyl acetate, d-Limonene, Citral, Orange oil, Helional.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paraId="15AF5E6F" w14:textId="5180E34A">
            <w:pPr>
              <w:pStyle w:val="SDSTableTextNormal"/>
              <w:rPr>
                <w:noProof w:val="0"/>
              </w:rPr>
            </w:pPr>
            <w:r w:rsidR="00066C34">
              <w:rPr>
                <w:noProof/>
              </w:rPr>
              <w:t>0.38 – 0.75</w:t>
            </w:r>
          </w:p>
        </w:tc>
        <w:tc>
          <w:tcPr>
            <w:tcW w:w="3118" w:type="dxa"/>
          </w:tcPr>
          <w:p w:rsidR="00827634" w:rsidRPr="00E158AE" w:rsidP="009B0F88" w14:paraId="03C690C9"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0.33 – 0.65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 – 0.39</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CUPRESSUS FUNEBRIS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85085-29-6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285-360-9</w:t>
            </w:r>
          </w:p>
        </w:tc>
        <w:tc>
          <w:tcPr>
            <w:tcW w:w="1134" w:type="dxa"/>
          </w:tcPr>
          <w:p w:rsidR="00827634" w:rsidRPr="00E158AE" w:rsidP="009B0F88" w14:textId="5180E34A">
            <w:pPr>
              <w:pStyle w:val="SDSTableTextNormal"/>
              <w:rPr>
                <w:noProof w:val="0"/>
              </w:rPr>
            </w:pPr>
            <w:r w:rsidR="00066C34">
              <w:rPr>
                <w:noProof/>
              </w:rPr>
              <w:t>0.18 – 0.36</w:t>
            </w:r>
          </w:p>
        </w:tc>
        <w:tc>
          <w:tcPr>
            <w:tcW w:w="3118" w:type="dxa"/>
          </w:tcPr>
          <w:p w:rsidR="00827634" w:rsidRPr="00E158AE" w:rsidP="009B0F88" w14:textId="60F6CE2E">
            <w:pPr>
              <w:pStyle w:val="SDSTableTextNormal"/>
              <w:rPr>
                <w:noProof w:val="0"/>
              </w:rPr>
            </w:pPr>
            <w:r w:rsidRPr="00E158AE">
              <w:rPr>
                <w:noProof/>
              </w:rPr>
              <w:t>Skin Corr. 1, H314</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0.12 – 0.24</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0.11 – 0.22</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0.0438 – 0.15435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0.06 – 0.11</w:t>
            </w:r>
          </w:p>
        </w:tc>
        <w:tc>
          <w:tcPr>
            <w:tcW w:w="3118" w:type="dxa"/>
          </w:tcPr>
          <w:p w:rsidR="00827634" w:rsidRPr="00E158AE" w:rsidP="009B0F88" w14:textId="60F6CE2E">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0.01 – 0.02495</w:t>
            </w:r>
          </w:p>
        </w:tc>
        <w:tc>
          <w:tcPr>
            <w:tcW w:w="3118" w:type="dxa"/>
          </w:tcPr>
          <w:p w:rsidR="00827634" w:rsidRPr="00E158AE" w:rsidP="009B0F88" w14:textId="60F6CE2E">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1,2-Propanediol</w:t>
            </w:r>
          </w:p>
          <w:p w:rsidR="00827634" w:rsidRPr="00E158AE" w:rsidP="009B0F88" w14:textId="35534033">
            <w:pPr>
              <w:pStyle w:val="SDSTableTextNormal"/>
              <w:rPr>
                <w:noProof w:val="0"/>
              </w:rPr>
            </w:pPr>
            <w:r w:rsidRPr="00E158AE">
              <w:rPr>
                <w:noProof/>
              </w:rPr>
              <w:t>substance with national workplace exposure limit(s) (GB, HR, IE, LT, LV, PL,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57-55-6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200-338-0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01-2119456809-23</w:t>
            </w:r>
          </w:p>
        </w:tc>
        <w:tc>
          <w:tcPr>
            <w:tcW w:w="1134" w:type="dxa"/>
          </w:tcPr>
          <w:p w:rsidR="00827634" w:rsidRPr="00E158AE" w:rsidP="009B0F88" w14:textId="5180E34A">
            <w:pPr>
              <w:pStyle w:val="SDSTableTextNormal"/>
              <w:rPr>
                <w:noProof w:val="0"/>
              </w:rPr>
            </w:pPr>
            <w:r w:rsidR="00066C34">
              <w:rPr>
                <w:noProof/>
              </w:rPr>
              <w:t>0.01 – 0.0247</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0.00448</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 0.00225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 0.00186</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0.00112</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 0.00015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0.00006</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CAFFEINE</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58-08-2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200-362-1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613-086-00-5</w:t>
            </w:r>
          </w:p>
        </w:tc>
        <w:tc>
          <w:tcPr>
            <w:tcW w:w="1134" w:type="dxa"/>
          </w:tcPr>
          <w:p w:rsidR="00827634" w:rsidRPr="00E158AE" w:rsidP="009B0F88" w14:textId="5180E34A">
            <w:pPr>
              <w:pStyle w:val="SDSTableTextNormal"/>
              <w:rPr>
                <w:noProof w:val="0"/>
              </w:rPr>
            </w:pPr>
            <w:r w:rsidR="00066C34">
              <w:rPr>
                <w:noProof/>
              </w:rPr>
              <w:t>0 – 0.00003</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0.00002</w:t>
            </w:r>
          </w:p>
        </w:tc>
        <w:tc>
          <w:tcPr>
            <w:tcW w:w="3118" w:type="dxa"/>
          </w:tcPr>
          <w:p w:rsidR="00827634" w:rsidRPr="00E158AE" w:rsidP="009B0F88" w14:textId="60F6CE2E">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1,2-Propanediol</w:t>
            </w:r>
            <w:r w:rsidRPr="00E158AE">
              <w:rPr>
                <w:noProof w:val="0"/>
              </w:rPr>
              <w:t xml:space="preserve"> </w:t>
            </w:r>
            <w:r w:rsidRPr="00E158AE" w:rsidR="00FD53E4">
              <w:rPr>
                <w:noProof/>
              </w:rPr>
              <w:t>(57-55-6)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474 mg/m³ (total vapor and particles)</w:t>
              <w:br/>
              <w:t>10 mg/m³ (particles)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10 mg/m³ (particulates)</w:t>
              <w:br/>
              <w:t>470 mg/m³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1410 mg/m³ (calculated-particulates)</w:t>
              <w:br/>
              <w:t>30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474 mg/m³ (total vapour and particulates)</w:t>
              <w:br/>
              <w:t>10 mg/m³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1422 mg/m³ (calculated-total vapour and particulates)</w:t>
              <w:br/>
              <w:t>30 mg/m³ (calculated-particulate)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CAFFEINE</w:t>
            </w:r>
            <w:r w:rsidRPr="00E158AE">
              <w:rPr>
                <w:noProof w:val="0"/>
              </w:rPr>
              <w:t xml:space="preserve"> </w:t>
            </w:r>
            <w:r w:rsidRPr="00E158AE" w:rsidR="00FD53E4">
              <w:rPr>
                <w:noProof/>
              </w:rPr>
              <w:t>(58-08-2)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0.5 mg/m³ (base)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1,2-Propanediol (57-55-6)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20800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CAFFEINE (58-08-2)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367.7 mg/kg (Source: OECD_SIDS)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370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4.94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CAFFEINE (58-08-2)</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1,2-Propanediol (57-55-6)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51600 mg/l (Exposure time: 96 h - Species: Oncorhynchus mykiss [static]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 – 47 ml/l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1000 mg/l (Exposure time: 48 h - Species: Daphnia magna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19000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CAFFEINE (58-08-2)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151 mg/l (Exposure time: 96 h - Species: Pimephales promelas [flow-through])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ACAI BERRY BOOST #EU55090F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ACAI BERRY BOOST #EU55090F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1,2-Propanediol (57-55-6)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-1.07 (at 20.5 °C (at pH &gt;=6.2-&lt;=6.4)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CAFFEINE (58-08-2)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-0.091 (at 23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d-Limonene ; Orange oil  ; Ethyl alcohol ; .alpha.-Pinene ; .beta.-Pinene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Hexyl salicylate ; Iso E Super ; Hexyl cinnamic aldehyde ; Linalool ; CUPRESSUS FUNEBRIS WOOD OIL ; Linalyl acetate ; d-Limonene ; Citral ; Orange oil  ; Helional ; Caproic acid ; CAFFEINE ; Butyric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ACAI BERRY BOOST #EU55090F 10% ; Benzyl acetate ; Hexyl salicylate ; Iso E Super ; Hexyl cinnamic aldehyde ; CUPRESSUS FUNEBRIS WOOD OIL ; Hexamethylindanopyran ; d-Limonene ; Orange oil  ; Helional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d-Limonene ; Orange oil  ; Ethyl alcohol ; .alpha.-Pinene ; .beta.-Pinene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Pr="00E158AE">
              <w:rPr>
                <w:noProof/>
              </w:rPr>
              <w:t>CUPRESSUS FUNEBRIS WOOD OIL,Orange oil ,Ethyl alcohol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Pr="00E158AE">
              <w:rPr>
                <w:noProof/>
              </w:rPr>
              <w:t>CUPRESSUS FUNEBRIS WOOD OIL,Orange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salicylate, Iso E Super, Hexyl cinnamic aldehyde, Linalool, CUPRESSUS FUNEBRIS WOOD OIL, Linalyl acetate, d-Limonene, Citral, Orange oil, Helional.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w:t>
            </w:r>
          </w:p>
        </w:tc>
        <w:tc>
          <w:tcPr>
            <w:tcW w:w="8504" w:type="dxa"/>
          </w:tcPr>
          <w:p w:rsidR="00827634" w:rsidRPr="00E158AE" w:rsidP="009B0F88" w14:textId="59C420F9">
            <w:pPr>
              <w:pStyle w:val="SDSTableTextNormal"/>
              <w:rPr>
                <w:noProof w:val="0"/>
              </w:rPr>
            </w:pPr>
            <w:r w:rsidRPr="00E158AE">
              <w:rPr>
                <w:noProof/>
              </w:rPr>
              <w:t>Skin corrosion/irritation,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ACAI BERRY BOOST #EU55090F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ACAI BERRY BOOST #EU55090F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