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EVENING FIRESIDE GLOW #EU55521F 10%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EU55521F_10%</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Skin sensitisation, Category 1</w:t>
            </w:r>
          </w:p>
        </w:tc>
        <w:tc>
          <w:tcPr>
            <w:tcW w:w="2021" w:type="dxa"/>
          </w:tcPr>
          <w:p w:rsidR="00726908" w:rsidRPr="00E158AE" w:rsidP="00987B17" w14:paraId="5B8E243F" w14:textId="0E406877">
            <w:pPr>
              <w:pStyle w:val="SDSTableTextNormal"/>
              <w:rPr>
                <w:noProof w:val="0"/>
              </w:rPr>
            </w:pPr>
            <w:r w:rsidR="00FA7F7F">
              <w:rPr>
                <w:noProof/>
              </w:rPr>
              <w:t>H317</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Pr>
          <w:p w:rsidR="00726908" w:rsidRPr="00E158AE" w:rsidP="00987B17"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GHS07</w:t>
            </w:r>
          </w:p>
        </w:tc>
        <w:tc>
          <w:tcPr>
            <w:tcW w:w="1077" w:type="dxa"/>
          </w:tcPr>
          <w:p w:rsidR="00231E3C" w:rsidRPr="00E158AE" w:rsidP="001435ED" w14:paraId="1BFCE48E" w14:textId="65A3F993">
            <w:pPr>
              <w:pStyle w:val="SDSTableTextCentered"/>
              <w:rPr>
                <w:noProof w:val="0"/>
              </w:rPr>
            </w:pP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1B173C16">
            <w:pPr>
              <w:pStyle w:val="SDSTableTextNormal"/>
              <w:rPr>
                <w:noProof w:val="0"/>
              </w:rPr>
            </w:pPr>
            <w:r w:rsidR="00FA7F7F">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3A33C697">
            <w:pPr>
              <w:pStyle w:val="SDSTableTextNormal"/>
              <w:rPr>
                <w:noProof w:val="0"/>
              </w:rPr>
            </w:pPr>
            <w:r w:rsidRPr="00E158AE">
              <w:rPr>
                <w:noProof/>
              </w:rPr>
              <w:t>Cinnamic aldehyde; 1-(1,2,3,4,5,6,7,8-Octahydro-2,3,8,8-tetramethyl-2-naphthalenyl)ethanone; Benzyl alcohol; CUPRESSUS FUNEBRIS WOOD OIL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Pr="00E158AE" w:rsidR="00A55330">
              <w:rPr>
                <w:noProof/>
              </w:rPr>
              <w:t>Bis(2-ethylhexyl) adipate</w:t>
            </w:r>
          </w:p>
          <w:p w:rsidR="00827634" w:rsidRPr="00E158AE" w:rsidP="009B0F88" w14:paraId="147D3D58" w14:textId="33B2CEBF">
            <w:pPr>
              <w:pStyle w:val="SDSTableTextNormal"/>
              <w:rPr>
                <w:noProof w:val="0"/>
              </w:rPr>
            </w:pPr>
            <w:r w:rsidRPr="00E158AE">
              <w:rPr>
                <w:noProof/>
              </w:rPr>
              <w:t>substance with national workplace exposure limit(s) (PL)</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103-23-1</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203-090-1</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01-2119439699-19</w:t>
            </w:r>
          </w:p>
        </w:tc>
        <w:tc>
          <w:tcPr>
            <w:tcW w:w="1134" w:type="dxa"/>
          </w:tcPr>
          <w:p w:rsidR="00827634" w:rsidRPr="00E158AE" w:rsidP="009B0F88" w14:paraId="15AF5E6F" w14:textId="32916025">
            <w:pPr>
              <w:pStyle w:val="SDSTableTextNormal"/>
              <w:rPr>
                <w:noProof w:val="0"/>
              </w:rPr>
            </w:pPr>
            <w:r w:rsidR="00FA7F7F">
              <w:rPr>
                <w:noProof/>
              </w:rPr>
              <w:t>1.87 – 3.73162</w:t>
            </w:r>
          </w:p>
        </w:tc>
        <w:tc>
          <w:tcPr>
            <w:tcW w:w="3118" w:type="dxa"/>
          </w:tcPr>
          <w:p w:rsidR="00827634" w:rsidRPr="00E158AE" w:rsidP="009B0F88" w14:paraId="03C690C9" w14:textId="7CD6A51C">
            <w:pPr>
              <w:pStyle w:val="SDSTableTextNormal"/>
              <w:rPr>
                <w:noProof w:val="0"/>
              </w:rPr>
            </w:pPr>
            <w:r w:rsidR="00FA7F7F">
              <w:rPr>
                <w:noProof/>
              </w:rPr>
              <w:t>Not classified</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0.43 – 0.8547</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CUPRESSUS FUNEBRIS WOOD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85085-29-6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285-360-9</w:t>
            </w:r>
          </w:p>
        </w:tc>
        <w:tc>
          <w:tcPr>
            <w:tcW w:w="1134" w:type="dxa"/>
          </w:tcPr>
          <w:p w:rsidR="00827634" w:rsidRPr="00E158AE" w:rsidP="009B0F88" w14:textId="32916025">
            <w:pPr>
              <w:pStyle w:val="SDSTableTextNormal"/>
              <w:rPr>
                <w:noProof w:val="0"/>
              </w:rPr>
            </w:pPr>
            <w:r w:rsidR="00FA7F7F">
              <w:rPr>
                <w:noProof/>
              </w:rPr>
              <w:t>0.13 – 0.25641</w:t>
            </w:r>
          </w:p>
        </w:tc>
        <w:tc>
          <w:tcPr>
            <w:tcW w:w="3118" w:type="dxa"/>
          </w:tcPr>
          <w:p w:rsidR="00827634" w:rsidRPr="00E158AE" w:rsidP="009B0F88" w14:textId="7CD6A51C">
            <w:pPr>
              <w:pStyle w:val="SDSTableTextNormal"/>
              <w:rPr>
                <w:noProof w:val="0"/>
              </w:rPr>
            </w:pPr>
            <w:r w:rsidRPr="00E158AE">
              <w:rPr>
                <w:noProof/>
              </w:rPr>
              <w:t>Skin Corr. 1, H314</w:t>
              <w:br/>
              <w:t>Skin Sens. 1, H317</w:t>
              <w:br/>
              <w:t>Asp. Tox. 1, H304</w:t>
              <w:br/>
              <w:t>Aquatic Chronic 2, H411</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alcohol</w:t>
            </w:r>
          </w:p>
          <w:p w:rsidR="00827634" w:rsidRPr="00E158AE" w:rsidP="009B0F88" w14:textId="33B2CEBF">
            <w:pPr>
              <w:pStyle w:val="SDSTableTextNormal"/>
              <w:rPr>
                <w:noProof w:val="0"/>
              </w:rPr>
            </w:pPr>
            <w:r w:rsidRPr="00E158AE">
              <w:rPr>
                <w:noProof/>
              </w:rPr>
              <w:t>substance with national workplace exposure limit(s) (BG, CZ, DE, FI, LT, LV, PL, SI,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100-51-6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202-859-9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603-057-00-5</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01-2119492630-38</w:t>
            </w:r>
          </w:p>
        </w:tc>
        <w:tc>
          <w:tcPr>
            <w:tcW w:w="1134" w:type="dxa"/>
          </w:tcPr>
          <w:p w:rsidR="00827634" w:rsidRPr="00E158AE" w:rsidP="009B0F88" w14:textId="32916025">
            <w:pPr>
              <w:pStyle w:val="SDSTableTextNormal"/>
              <w:rPr>
                <w:noProof w:val="0"/>
              </w:rPr>
            </w:pPr>
            <w:r w:rsidR="00FA7F7F">
              <w:rPr>
                <w:noProof/>
              </w:rPr>
              <w:t>0.09 – 0.18633</w:t>
            </w:r>
          </w:p>
        </w:tc>
        <w:tc>
          <w:tcPr>
            <w:tcW w:w="3118" w:type="dxa"/>
          </w:tcPr>
          <w:p w:rsidR="00827634" w:rsidRPr="00E158AE" w:rsidP="009B0F88" w14:textId="7CD6A51C">
            <w:pPr>
              <w:pStyle w:val="SDSTableTextNormal"/>
              <w:rPr>
                <w:noProof w:val="0"/>
              </w:rPr>
            </w:pPr>
            <w:r w:rsidRPr="00E158AE">
              <w:rPr>
                <w:noProof/>
              </w:rPr>
              <w:t>Acute Tox. 4 (Oral), H302</w:t>
              <w:br/>
              <w:t>Acute Tox. 4 (Inhalation), H332</w:t>
              <w:br/>
              <w:t>Skin Irrit. 2, H315</w:t>
              <w:br/>
              <w:t>Eye Irrit. 2, H319</w:t>
              <w:br/>
              <w:t>Skin Sens. 1, H317</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Cinnamic aldehyde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1134" w:type="dxa"/>
          </w:tcPr>
          <w:p w:rsidR="00827634" w:rsidRPr="00E158AE" w:rsidP="009B0F88" w14:textId="32916025">
            <w:pPr>
              <w:pStyle w:val="SDSTableTextNormal"/>
              <w:rPr>
                <w:noProof w:val="0"/>
              </w:rPr>
            </w:pPr>
            <w:r w:rsidR="00FA7F7F">
              <w:rPr>
                <w:noProof/>
              </w:rPr>
              <w:t>0.03 – 0.06239</w:t>
            </w:r>
          </w:p>
        </w:tc>
        <w:tc>
          <w:tcPr>
            <w:tcW w:w="3118" w:type="dxa"/>
          </w:tcPr>
          <w:p w:rsidR="00827634" w:rsidRPr="00E158AE" w:rsidP="009B0F88" w14:textId="7CD6A51C">
            <w:pPr>
              <w:pStyle w:val="SDSTableTextNormal"/>
              <w:rPr>
                <w:noProof w:val="0"/>
              </w:rPr>
            </w:pPr>
            <w:r w:rsidRPr="00E158AE">
              <w:rPr>
                <w:noProof/>
              </w:rPr>
              <w:t>Acute Tox. 4 (Dermal), H312</w:t>
              <w:br/>
              <w:t>Skin Irrit. 2, H315</w:t>
              <w:br/>
              <w:t>Eye Irrit. 2, H319</w:t>
              <w:br/>
              <w:t>Skin Sens. 1A, H317</w:t>
              <w:br/>
              <w:t>Aquatic Chronic 3, H412</w:t>
            </w:r>
          </w:p>
        </w:tc>
      </w:tr>
    </w:tbl>
    <w:p w:rsidR="00B9487F" w:rsidRPr="00E158AE"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Pr>
          <w:p w:rsidR="00827634" w:rsidRPr="00E158AE" w:rsidP="006A5033" w14:paraId="693D4B40" w14:textId="45ACE47A">
            <w:pPr>
              <w:pStyle w:val="SDSTableTextHeading1"/>
              <w:rPr>
                <w:noProof w:val="0"/>
              </w:rPr>
            </w:pPr>
            <w:r w:rsidR="00FA7F7F">
              <w:rPr>
                <w:noProof/>
              </w:rPr>
              <w:t>Specific concentration limits</w:t>
            </w:r>
            <w:r w:rsidRPr="00E158AE">
              <w:rPr>
                <w:noProof w:val="0"/>
              </w:rPr>
              <w:t>:</w:t>
            </w:r>
          </w:p>
        </w:tc>
      </w:tr>
      <w:tr w14:paraId="4022B8D3" w14:textId="77777777" w:rsidTr="00D066E3">
        <w:tblPrEx>
          <w:tblW w:w="10490" w:type="dxa"/>
          <w:tblLayout w:type="fixed"/>
          <w:tblLook w:val="04A0"/>
        </w:tblPrEx>
        <w:trPr>
          <w:tblHeader/>
        </w:trPr>
        <w:tc>
          <w:tcPr>
            <w:tcW w:w="3969" w:type="dxa"/>
          </w:tcPr>
          <w:p w:rsidR="00827634" w:rsidRPr="00E158AE" w:rsidP="006965F0" w14:paraId="1E4B2AB8" w14:textId="06191804">
            <w:pPr>
              <w:pStyle w:val="SDSTableTextHeading2"/>
              <w:rPr>
                <w:noProof w:val="0"/>
              </w:rPr>
            </w:pPr>
            <w:r w:rsidR="00FA7F7F">
              <w:rPr>
                <w:noProof/>
              </w:rPr>
              <w:t>Name</w:t>
            </w:r>
          </w:p>
        </w:tc>
        <w:tc>
          <w:tcPr>
            <w:tcW w:w="2268" w:type="dxa"/>
          </w:tcPr>
          <w:p w:rsidR="00827634" w:rsidRPr="00E158AE" w:rsidP="006965F0" w14:paraId="44B29236" w14:textId="6A267460">
            <w:pPr>
              <w:pStyle w:val="SDSTableTextHeading2"/>
              <w:rPr>
                <w:noProof w:val="0"/>
              </w:rPr>
            </w:pPr>
            <w:r w:rsidR="00FA7F7F">
              <w:rPr>
                <w:noProof/>
              </w:rPr>
              <w:t>Product identifier</w:t>
            </w:r>
          </w:p>
        </w:tc>
        <w:tc>
          <w:tcPr>
            <w:tcW w:w="4253" w:type="dxa"/>
          </w:tcPr>
          <w:p w:rsidR="00827634" w:rsidRPr="00C70EBE" w:rsidP="006965F0" w14:paraId="119FF265" w14:textId="1EE4CF94">
            <w:pPr>
              <w:pStyle w:val="SDSTableTextHeading2"/>
              <w:rPr>
                <w:noProof w:val="0"/>
                <w:lang w:val="fr-BE"/>
              </w:rPr>
            </w:pPr>
            <w:r w:rsidR="00FA7F7F">
              <w:rPr>
                <w:noProof/>
                <w:lang w:val="fr-BE"/>
              </w:rPr>
              <w:t>Specific concentration limits</w:t>
            </w:r>
            <w:r w:rsidRPr="00C70EBE" w:rsidR="00C70EBE">
              <w:rPr>
                <w:noProof w:val="0"/>
                <w:lang w:val="fr-BE"/>
              </w:rPr>
              <w:t xml:space="preserve"> </w:t>
            </w:r>
            <w:r w:rsidR="00C70EBE">
              <w:rPr>
                <w:lang w:val="fr-BE"/>
              </w:rPr>
              <w:t>(%)</w:t>
            </w:r>
          </w:p>
        </w:tc>
      </w:tr>
      <w:tr w14:paraId="466CEF48" w14:textId="77777777" w:rsidTr="00D066E3">
        <w:tblPrEx>
          <w:tblW w:w="10490" w:type="dxa"/>
          <w:tblLayout w:type="fixed"/>
          <w:tblLook w:val="04A0"/>
        </w:tblPrEx>
        <w:tc>
          <w:tcPr>
            <w:tcW w:w="3969" w:type="dxa"/>
          </w:tcPr>
          <w:p w:rsidR="00827634" w:rsidRPr="00E158AE" w:rsidP="009B0F88" w14:paraId="0F194FF8" w14:textId="4EE762FA">
            <w:pPr>
              <w:pStyle w:val="SDSTableTextNormal"/>
              <w:rPr>
                <w:noProof w:val="0"/>
              </w:rPr>
            </w:pPr>
            <w:r w:rsidR="00FA7F7F">
              <w:rPr>
                <w:noProof/>
              </w:rPr>
              <w:t>Cinnamic aldehyde</w:t>
            </w:r>
          </w:p>
        </w:tc>
        <w:tc>
          <w:tcPr>
            <w:tcW w:w="2268" w:type="dxa"/>
          </w:tcPr>
          <w:p w:rsidR="00827634" w:rsidRPr="00E158AE" w:rsidP="009B0F88" w14:paraId="6136E091" w14:textId="41397868">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paraId="11520CA5" w14:textId="5CB1DBD7">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13BBD3FC" w14:textId="719C52A6">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paraId="6D8B4176" w14:textId="0FEFC46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4253" w:type="dxa"/>
          </w:tcPr>
          <w:p w:rsidR="00827634" w:rsidRPr="00E158AE" w:rsidP="009B0F88" w14:paraId="12970379" w14:textId="1A003A6D">
            <w:pPr>
              <w:pStyle w:val="SDSTableTextNormal"/>
              <w:rPr>
                <w:noProof w:val="0"/>
              </w:rPr>
            </w:pPr>
            <w:r w:rsidRPr="00E158AE">
              <w:rPr>
                <w:noProof/>
              </w:rPr>
              <w:t>(0.001 &lt; C &lt; 0.01) EUH208</w:t>
              <w:br/>
              <w:t>(0.01 ≤ C &lt; 0.1) Skin Sens. 1; H317</w:t>
              <w:br/>
              <w:t>(0.1 ≤ C &lt; 100) Skin Sens. 1A; H317</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benzyl alcohol</w:t>
            </w:r>
            <w:r w:rsidRPr="00E158AE">
              <w:rPr>
                <w:noProof w:val="0"/>
              </w:rPr>
              <w:t xml:space="preserve"> </w:t>
            </w:r>
            <w:r w:rsidRPr="00E158AE" w:rsidR="00FD53E4">
              <w:rPr>
                <w:noProof/>
              </w:rPr>
              <w:t>(100-51-6)</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Bulgaria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70E5D9CB">
            <w:pPr>
              <w:pStyle w:val="SDSTableTextNormal"/>
              <w:rPr>
                <w:noProof w:val="0"/>
              </w:rPr>
            </w:pPr>
            <w:r w:rsidRPr="00E158AE">
              <w:rPr>
                <w:noProof/>
              </w:rPr>
              <w:t>OEL TWA</w:t>
            </w:r>
          </w:p>
        </w:tc>
        <w:tc>
          <w:tcPr>
            <w:tcW w:w="6521" w:type="dxa"/>
          </w:tcPr>
          <w:p w:rsidR="000251E6" w:rsidRPr="00E158AE" w:rsidP="00FB22E1" w14:paraId="7F8A1D5B" w14:textId="4F91B0BF">
            <w:pPr>
              <w:pStyle w:val="SDSTableTextNormal"/>
              <w:rPr>
                <w:noProof w:val="0"/>
              </w:rPr>
            </w:pPr>
            <w:r w:rsidRPr="00E158AE">
              <w:rPr>
                <w:noProof/>
              </w:rPr>
              <w:t>5 mg/m³</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3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40 mg/m³</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45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10 ppm</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22 mg/m³ (the risk of damage to the embryo or fetus can be excluded when AGW and BGW values are observed)</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4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70951C4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240 mg/m³</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4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22 mg/m³</w:t>
            </w:r>
          </w:p>
        </w:tc>
      </w:tr>
      <w:tr w14:paraId="70951C4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4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44 mg/m³</w:t>
            </w:r>
          </w:p>
        </w:tc>
      </w:tr>
      <w:tr w14:paraId="70951C4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 ppm</w:t>
            </w:r>
          </w:p>
        </w:tc>
      </w:tr>
      <w:tr w14:paraId="70951C4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4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22 mg/m³ (aerosol, vapour)</w:t>
            </w:r>
          </w:p>
        </w:tc>
      </w:tr>
      <w:tr w14:paraId="70951C4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 ppm (aerosol, vapour)</w:t>
            </w:r>
          </w:p>
        </w:tc>
      </w:tr>
      <w:tr w14:paraId="70951C4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Bis(2-ethylhexyl) adipate</w:t>
            </w:r>
            <w:r w:rsidRPr="00E158AE">
              <w:rPr>
                <w:noProof w:val="0"/>
              </w:rPr>
              <w:t xml:space="preserve"> </w:t>
            </w:r>
            <w:r w:rsidRPr="00E158AE" w:rsidR="00FD53E4">
              <w:rPr>
                <w:noProof/>
              </w:rPr>
              <w:t>(103-23-1)</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400 mg/m³</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Cinnamic aldehyde (104-55-2)</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2220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2220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1260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1260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alcohol (100-51-6)</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1230 mg/kg (Source: NLM_CIP)</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1570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Bis(2-ethylhexyl) adipate (103-23-1)</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5600 mg/kg (Source: NLM_CIP)</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8410 mg/kg (Source: NLM_CIP)</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5.7 mg/l/4h</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Bis(2-ethylhexyl) adipate (103-23-1)</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alcohol (100-51-6)</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460 mg/l (Exposure time: 96 h - Species: Pimephales promelas [static]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10 mg/l (Exposure time: 96 h - Species: Lepomis macrochirus [static] Source: EPA)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23 mg/l (Exposure time: 48 h - Species: water flea)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Bis(2-ethylhexyl) adipate (103-23-1)</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0.48 – 0.85 mg/l (Exposure time: 96 h - Species: Lepomis macrochirus [static] Source: EPA)</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0.48 – 0.85 mg/l (Exposure time: 96 h - Species: Oncorhynchus mykiss [static]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&gt; 1.6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&gt; 500 mg/l (Species: Desmodesmus subspicatus)</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EVENING FIRESIDE GLOW #EU55521F 10%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Cinnamic aldehyde (104-55-2)</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alcohol (100-51-6)</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Bis(2-ethylhexyl) adipate (103-23-1)</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CUPRESSUS FUNEBRIS WOOD OIL (85085-29-6)</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EVENING FIRESIDE GLOW #EU55521F 10%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Cinnamic aldehyde (104-55-2)</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2.1065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alcohol (100-51-6)</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1.05</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Bis(2-ethylhexyl) adipate (103-23-1)</w:t>
            </w:r>
          </w:p>
        </w:tc>
      </w:tr>
      <w:tr w14:paraId="2DBD938E" w14:textId="77777777" w:rsidTr="00E85368">
        <w:tblPrEx>
          <w:tblW w:w="10489" w:type="dxa"/>
          <w:tblLayout w:type="fixed"/>
          <w:tblLook w:val="04A0"/>
        </w:tblPrEx>
        <w:tc>
          <w:tcPr>
            <w:tcW w:w="3969" w:type="dxa"/>
          </w:tcPr>
          <w:p w:rsidR="00827634" w:rsidRPr="00E158AE" w:rsidP="009B0F88" w14:paraId="6BC04F67" w14:textId="2E7C4B3D">
            <w:pPr>
              <w:pStyle w:val="SDSTableTextNormal"/>
              <w:rPr>
                <w:noProof w:val="0"/>
              </w:rPr>
            </w:pPr>
            <w:r w:rsidR="00FA7F7F">
              <w:rPr>
                <w:noProof/>
              </w:rPr>
              <w:t>BCF - Fish [1]</w:t>
            </w:r>
          </w:p>
        </w:tc>
        <w:tc>
          <w:tcPr>
            <w:tcW w:w="6520" w:type="dxa"/>
          </w:tcPr>
          <w:p w:rsidR="00827634" w:rsidRPr="00E158AE" w:rsidP="009B0F88" w14:paraId="4BB3046C" w14:textId="035D7C70">
            <w:pPr>
              <w:pStyle w:val="SDSTableTextNormal"/>
              <w:rPr>
                <w:noProof w:val="0"/>
              </w:rPr>
            </w:pPr>
            <w:r w:rsidR="00FA7F7F">
              <w:rPr>
                <w:noProof/>
              </w:rPr>
              <w:t>(27 dimensionless)</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8.94 (at 25 °C)</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EVENING FIRESIDE GLOW #EU55521F 10%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3(b)</w:t>
            </w:r>
          </w:p>
        </w:tc>
        <w:tc>
          <w:tcPr>
            <w:tcW w:w="946" w:type="pct"/>
          </w:tcPr>
          <w:p w:rsidR="00A65092" w:rsidRPr="00E158AE" w:rsidP="005C557D" w14:paraId="4FFDF545" w14:textId="7D6BD754">
            <w:pPr>
              <w:pStyle w:val="SDSTableTextNormal"/>
              <w:rPr>
                <w:noProof w:val="0"/>
              </w:rPr>
            </w:pPr>
            <w:r w:rsidRPr="00E158AE">
              <w:rPr>
                <w:noProof/>
              </w:rPr>
              <w:t>EVENING FIRESIDE GLOW #EU55521F 10% in DPG ; Cinnamic aldehyde ; 1-(1,2,3,4,5,6,7,8-Octahydro-2,3,8,8-tetramethyl-2-naphthalenyl)ethanone ; Benzyl alcohol ; CUPRESSUS FUNEBRIS WOOD OIL</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EVENING FIRESIDE GLOW #EU55521F 10% in DPG ; Cinnamic aldehyde ; 1-(1,2,3,4,5,6,7,8-Octahydro-2,3,8,8-tetramethyl-2-naphthalenyl)ethanone ; CUPRESSUS FUNEBRIS WOOD OIL</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1, Slightly hazardous to water (Classification according to AwSV, Annex 1).</w:t>
            </w:r>
          </w:p>
        </w:tc>
      </w:tr>
      <w:tr w14:paraId="4C4B885B" w14:textId="77777777" w:rsidTr="002F74FE">
        <w:tblPrEx>
          <w:tblW w:w="10491" w:type="dxa"/>
          <w:tblLayout w:type="fixed"/>
          <w:tblLook w:val="04A0"/>
        </w:tblPrEx>
        <w:trPr>
          <w:trHeight w:val="20"/>
        </w:trPr>
        <w:tc>
          <w:tcPr>
            <w:tcW w:w="3686" w:type="dxa"/>
          </w:tcPr>
          <w:p w:rsidR="00F430DC" w:rsidP="001A425E" w14:paraId="22083A8D" w14:textId="6DB5BA45">
            <w:pPr>
              <w:pStyle w:val="SDSTableTextNormal"/>
              <w:rPr>
                <w:noProof w:val="0"/>
              </w:rPr>
            </w:pPr>
            <w:r w:rsidR="00FA7F7F">
              <w:rPr>
                <w:noProof/>
              </w:rPr>
              <w:t>List of sensitizing substances (TRGS 907)</w:t>
            </w:r>
          </w:p>
        </w:tc>
        <w:tc>
          <w:tcPr>
            <w:tcW w:w="284" w:type="dxa"/>
          </w:tcPr>
          <w:p w:rsidR="00F430DC" w:rsidP="001A425E" w14:paraId="30BB04E5" w14:textId="77777777">
            <w:pPr>
              <w:pStyle w:val="SDSTableTextColonColumn"/>
              <w:rPr>
                <w:noProof w:val="0"/>
              </w:rPr>
            </w:pPr>
            <w:r>
              <w:rPr>
                <w:noProof w:val="0"/>
              </w:rPr>
              <w:t>:</w:t>
            </w:r>
          </w:p>
        </w:tc>
        <w:tc>
          <w:tcPr>
            <w:tcW w:w="6521" w:type="dxa"/>
          </w:tcPr>
          <w:p w:rsidR="00F430DC" w:rsidRPr="00560675" w:rsidP="001A425E" w14:paraId="11B79E96" w14:textId="5BC3E867">
            <w:pPr>
              <w:pStyle w:val="SDSTableTextNormal"/>
              <w:rPr>
                <w:noProof w:val="0"/>
              </w:rPr>
            </w:pPr>
            <w:r w:rsidR="00FA7F7F">
              <w:rPr>
                <w:noProof/>
              </w:rPr>
              <w:t>Contains sensitizing substances according TRGS 907.</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A(3) - hazardous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CUPRESSUS FUNEBRIS WOOD OIL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CUPRESSUS FUNEBRIS WOOD OIL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None of the components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1AF92428" w14:textId="0FC1B560">
            <w:pPr>
              <w:pStyle w:val="SDSTableTextNormal"/>
              <w:rPr>
                <w:noProof w:val="0"/>
              </w:rPr>
            </w:pPr>
            <w:r w:rsidRPr="00E158AE">
              <w:rPr>
                <w:noProof/>
              </w:rPr>
              <w:t>Young people below the age of 18 years are not allowed to use the product</w:t>
            </w:r>
          </w:p>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(Dermal)</w:t>
            </w:r>
          </w:p>
        </w:tc>
        <w:tc>
          <w:tcPr>
            <w:tcW w:w="8504" w:type="dxa"/>
          </w:tcPr>
          <w:p w:rsidR="00827634" w:rsidRPr="00E158AE" w:rsidP="009B0F88" w14:paraId="553EC3F4" w14:textId="340A3FD6">
            <w:pPr>
              <w:pStyle w:val="SDSTableTextNormal"/>
              <w:rPr>
                <w:noProof w:val="0"/>
              </w:rPr>
            </w:pPr>
            <w:r w:rsidRPr="00E158AE">
              <w:rPr>
                <w:noProof/>
              </w:rPr>
              <w:t>Acute toxicity (dermal),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(Inhalation)</w:t>
            </w:r>
          </w:p>
        </w:tc>
        <w:tc>
          <w:tcPr>
            <w:tcW w:w="8504" w:type="dxa"/>
          </w:tcPr>
          <w:p w:rsidR="00827634" w:rsidRPr="00E158AE" w:rsidP="009B0F88" w14:textId="340A3FD6">
            <w:pPr>
              <w:pStyle w:val="SDSTableTextNormal"/>
              <w:rPr>
                <w:noProof w:val="0"/>
              </w:rPr>
            </w:pPr>
            <w:r w:rsidRPr="00E158AE">
              <w:rPr>
                <w:noProof/>
              </w:rPr>
              <w:t>Acute toxicity (inhal.), Category 4</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{0|message≤name of sensitising substance&gt;|fieldvalue=_SENSITIZER_COMPONENTS}. May produce an allergic reaction.</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Corr. 1</w:t>
            </w:r>
          </w:p>
        </w:tc>
        <w:tc>
          <w:tcPr>
            <w:tcW w:w="8504" w:type="dxa"/>
          </w:tcPr>
          <w:p w:rsidR="00827634" w:rsidRPr="00E158AE" w:rsidP="009B0F88" w14:textId="340A3FD6">
            <w:pPr>
              <w:pStyle w:val="SDSTableTextNormal"/>
              <w:rPr>
                <w:noProof w:val="0"/>
              </w:rPr>
            </w:pPr>
            <w:r w:rsidRPr="00E158AE">
              <w:rPr>
                <w:noProof/>
              </w:rPr>
              <w:t>Skin corrosion/irritation, Category 1</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1A</w:t>
            </w:r>
          </w:p>
        </w:tc>
        <w:tc>
          <w:tcPr>
            <w:tcW w:w="8504" w:type="dxa"/>
          </w:tcPr>
          <w:p w:rsidR="00827634" w:rsidRPr="00E158AE" w:rsidP="009B0F88" w14:textId="340A3FD6">
            <w:pPr>
              <w:pStyle w:val="SDSTableTextNormal"/>
              <w:rPr>
                <w:noProof w:val="0"/>
              </w:rPr>
            </w:pPr>
            <w:r w:rsidRPr="00E158AE">
              <w:rPr>
                <w:noProof/>
              </w:rPr>
              <w:t>Skin sensitisation, category 1A</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H312</w:t>
            </w:r>
          </w:p>
        </w:tc>
        <w:tc>
          <w:tcPr>
            <w:tcW w:w="8504" w:type="dxa"/>
          </w:tcPr>
          <w:p w:rsidR="00827634" w:rsidRPr="00E158AE" w:rsidP="009B0F88" w14:textId="340A3FD6">
            <w:pPr>
              <w:pStyle w:val="SDSTableTextNormal"/>
              <w:rPr>
                <w:noProof w:val="0"/>
              </w:rPr>
            </w:pPr>
            <w:r w:rsidRPr="00E158AE">
              <w:rPr>
                <w:noProof/>
              </w:rPr>
              <w:t>Harmful in contact with skin.</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H314</w:t>
            </w:r>
          </w:p>
        </w:tc>
        <w:tc>
          <w:tcPr>
            <w:tcW w:w="8504" w:type="dxa"/>
          </w:tcPr>
          <w:p w:rsidR="00827634" w:rsidRPr="00E158AE" w:rsidP="009B0F88" w14:textId="340A3FD6">
            <w:pPr>
              <w:pStyle w:val="SDSTableTextNormal"/>
              <w:rPr>
                <w:noProof w:val="0"/>
              </w:rPr>
            </w:pPr>
            <w:r w:rsidRPr="00E158AE">
              <w:rPr>
                <w:noProof/>
              </w:rPr>
              <w:t>Causes severe skin burns and eye damage.</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H332</w:t>
            </w:r>
          </w:p>
        </w:tc>
        <w:tc>
          <w:tcPr>
            <w:tcW w:w="8504" w:type="dxa"/>
          </w:tcPr>
          <w:p w:rsidR="00827634" w:rsidRPr="00E158AE" w:rsidP="009B0F88" w14:textId="340A3FD6">
            <w:pPr>
              <w:pStyle w:val="SDSTableTextNormal"/>
              <w:rPr>
                <w:noProof w:val="0"/>
              </w:rPr>
            </w:pPr>
            <w:r w:rsidRPr="00E158AE">
              <w:rPr>
                <w:noProof/>
              </w:rPr>
              <w:t>Harmful if inhaled.</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12</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12</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EVENING FIRESIDE GLOW #EU55521F 10%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EVENING FIRESIDE GLOW #EU55521F 10%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88F0E6DD-D236-4376-9592-3A17C46FAD3A}"/>
</file>

<file path=customXml/itemProps3.xml><?xml version="1.0" encoding="utf-8"?>
<ds:datastoreItem xmlns:ds="http://schemas.openxmlformats.org/officeDocument/2006/customXml" ds:itemID="{6F7C5EAC-5594-4CFF-A30B-F69A5C352C1F}"/>
</file>

<file path=customXml/itemProps4.xml><?xml version="1.0" encoding="utf-8"?>
<ds:datastoreItem xmlns:ds="http://schemas.openxmlformats.org/officeDocument/2006/customXml" ds:itemID="{4937794E-CFFB-4326-A75B-E372376948C1}"/>
</file>

<file path=docProps/app.xml><?xml version="1.0" encoding="utf-8"?>
<Properties xmlns="http://schemas.openxmlformats.org/officeDocument/2006/extended-properties" xmlns:vt="http://schemas.openxmlformats.org/officeDocument/2006/docPropsVTypes">
  <Template>Normal.dotm</Template>
  <TotalTime>528</TotalTime>
  <Pages>12</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