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GOOD GIRL TYPE RD #EU57305F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EU57305F_5%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Linalool, 1-(1,2,3,4,5,6,7,8-Octahydro-2,3,8,8-tetramethyl-2-naphthalenyl)ethanone, Hexyl cinnamic aldehyde, Benzyl salicylate, Patchouli oil, Cedramber.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6B5CC97D">
            <w:pPr>
              <w:pStyle w:val="SDSTableTextNormal"/>
              <w:rPr>
                <w:noProof w:val="0"/>
              </w:rPr>
            </w:pPr>
            <w:r w:rsidR="00FA7F7F">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7858BE9B">
            <w:pPr>
              <w:pStyle w:val="SDSTableTextNormal"/>
              <w:keepLines w:val="0"/>
              <w:rPr>
                <w:noProof w:val="0"/>
              </w:rPr>
            </w:pPr>
            <w:r>
              <w:rPr>
                <w:noProof/>
              </w:rPr>
              <w:t>For professional users only.</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431BEC">
        <w:tblPrEx>
          <w:tblW w:w="10495" w:type="dxa"/>
          <w:tblLayout w:type="fixed"/>
          <w:tblLook w:val="04A0"/>
        </w:tblPrEx>
        <w:trPr>
          <w:trHeight w:val="20"/>
          <w:tblHeader/>
        </w:trPr>
        <w:tc>
          <w:tcPr>
            <w:tcW w:w="10495" w:type="dxa"/>
            <w:gridSpan w:val="2"/>
          </w:tcPr>
          <w:p w:rsidR="00847BAF" w:rsidRPr="00E158AE" w:rsidP="006A5033" w14:paraId="5BC2FC32" w14:textId="6E368FEE">
            <w:pPr>
              <w:pStyle w:val="SDSTableTextHeading1"/>
              <w:rPr>
                <w:noProof w:val="0"/>
              </w:rPr>
            </w:pPr>
            <w:r w:rsidR="00FA7F7F">
              <w:rPr>
                <w:noProof/>
              </w:rPr>
              <w:t>Component</w:t>
            </w:r>
          </w:p>
        </w:tc>
      </w:tr>
      <w:tr w14:paraId="66B1B816" w14:textId="77777777" w:rsidTr="00431BEC">
        <w:tblPrEx>
          <w:tblW w:w="10495" w:type="dxa"/>
          <w:tblLayout w:type="fixed"/>
          <w:tblLook w:val="04A0"/>
        </w:tblPrEx>
        <w:trPr>
          <w:trHeight w:val="20"/>
        </w:trPr>
        <w:tc>
          <w:tcPr>
            <w:tcW w:w="3969" w:type="dxa"/>
          </w:tcPr>
          <w:p w:rsidR="00602F2A" w:rsidRPr="00E158AE" w:rsidP="00EE2C69" w14:paraId="5409109E" w14:textId="3B1ED55A">
            <w:pPr>
              <w:pStyle w:val="SDSTableTextNormal"/>
              <w:rPr>
                <w:noProof w:val="0"/>
              </w:rPr>
            </w:pPr>
            <w:r w:rsidRPr="00E158AE">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Pr>
          <w:p w:rsidR="00573B2F" w:rsidRPr="00E158AE" w:rsidP="00EE2C69" w14:paraId="384C6B00" w14:textId="2079666F">
            <w:pPr>
              <w:pStyle w:val="SDSTableTextNormal"/>
              <w:rPr>
                <w:noProof w:val="0"/>
              </w:rPr>
            </w:pPr>
            <w:r w:rsidRPr="00E158AE">
              <w:rPr>
                <w:noProof/>
              </w:rPr>
              <w:t>p-cresol (106-44-5)(¹)</w:t>
            </w:r>
          </w:p>
        </w:tc>
      </w:tr>
    </w:tbl>
    <w:p w:rsidR="00526551" w:rsidRPr="00526551"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Pr>
          <w:p w:rsidR="00526551" w:rsidRPr="00E158AE" w:rsidP="00166900" w14:paraId="37B6EE63" w14:textId="52443FAF">
            <w:pPr>
              <w:pStyle w:val="SDSTableTextNormal"/>
              <w:rPr>
                <w:noProof w:val="0"/>
              </w:rPr>
            </w:pPr>
            <w:r w:rsidR="00FA7F7F">
              <w:rPr>
                <w:noProof/>
              </w:rPr>
              <w:t>(¹)</w:t>
            </w:r>
            <w:r>
              <w:rPr>
                <w:noProof w:val="0"/>
              </w:rPr>
              <w:t xml:space="preserve"> </w:t>
            </w:r>
            <w:r w:rsidRPr="007F2ADC">
              <w:rPr>
                <w:noProof/>
              </w:rPr>
              <w:t>Substance(s) in concentration below 0.1 % and displayed on a voluntary basis</w:t>
            </w:r>
          </w:p>
        </w:tc>
      </w:tr>
    </w:tbl>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Dipropylene glycol monomethyl ether</w:t>
            </w:r>
          </w:p>
          <w:p w:rsidR="00827634" w:rsidRPr="00E158AE" w:rsidP="009B0F88" w14:paraId="147D3D5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34590-94-8</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252-104-2</w:t>
            </w:r>
          </w:p>
        </w:tc>
        <w:tc>
          <w:tcPr>
            <w:tcW w:w="1134" w:type="dxa"/>
          </w:tcPr>
          <w:p w:rsidR="00827634" w:rsidRPr="00E158AE" w:rsidP="009B0F88" w14:paraId="15AF5E6F" w14:textId="32916025">
            <w:pPr>
              <w:pStyle w:val="SDSTableTextNormal"/>
              <w:rPr>
                <w:noProof w:val="0"/>
              </w:rPr>
            </w:pPr>
            <w:r w:rsidR="00FA7F7F">
              <w:rPr>
                <w:noProof/>
              </w:rPr>
              <w:t>0.75 – 1.5</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0.15 – 0.30010088</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0.145 – 0.285</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0.135 – 0.27079972</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118-58-1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204-262-9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607-754-00-5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01-2119969442-31</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Eye Irrit. 2, H319</w:t>
              <w:br/>
              <w:t>Skin Sens. 1B, H317</w:t>
              <w:b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0.075 – 0.15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Patchouli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8014-09-3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616-944-7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616-944-7</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Sens. 1B, H317</w:t>
              <w:br/>
              <w:t>Asp. Tox. 1, H304</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Bacdanol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28219-61-6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248-908-8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01-2119529224-45</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Chronic 1, H410</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Cedramber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19870-74-7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243-384-7</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br/>
              <w:t>Skin Sens. 1B, H317</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0.045 – 0.09040386</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0.000055</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0.000015</w:t>
            </w:r>
          </w:p>
        </w:tc>
        <w:tc>
          <w:tcPr>
            <w:tcW w:w="3118" w:type="dxa"/>
          </w:tcPr>
          <w:p w:rsidR="00827634" w:rsidRPr="00E158AE" w:rsidP="009B0F88" w14:textId="7CD6A51C">
            <w:pPr>
              <w:pStyle w:val="SDSTableTextNormal"/>
              <w:rPr>
                <w:noProof w:val="0"/>
              </w:rPr>
            </w:pPr>
            <w:r w:rsidRPr="00E158AE">
              <w:rPr>
                <w:noProof/>
              </w:rPr>
              <w:t>Flam. Liq. 3, H226</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p-cresol</w:t>
            </w:r>
          </w:p>
          <w:p w:rsidR="00827634" w:rsidRPr="00E158AE" w:rsidP="009B0F88" w14:textId="33B2CEBF">
            <w:pPr>
              <w:pStyle w:val="SDSTableTextNormal"/>
              <w:rPr>
                <w:noProof w:val="0"/>
              </w:rPr>
            </w:pPr>
            <w:r w:rsidRPr="00E158AE">
              <w:rPr>
                <w:noProof/>
              </w:rPr>
              <w:t>substance with national workplace exposure limit(s) (AT, DE, DK, FI, PL, PT, SE, SK)</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106-44-5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203-398-6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604-004-00-9</w:t>
            </w:r>
          </w:p>
        </w:tc>
        <w:tc>
          <w:tcPr>
            <w:tcW w:w="1134" w:type="dxa"/>
          </w:tcPr>
          <w:p w:rsidR="00827634" w:rsidRPr="00E158AE" w:rsidP="009B0F88" w14:textId="32916025">
            <w:pPr>
              <w:pStyle w:val="SDSTableTextNormal"/>
              <w:rPr>
                <w:noProof w:val="0"/>
              </w:rPr>
            </w:pPr>
            <w:r w:rsidR="00FA7F7F">
              <w:rPr>
                <w:noProof/>
              </w:rPr>
              <w:t>0 – 0.0000004</w:t>
            </w:r>
          </w:p>
        </w:tc>
        <w:tc>
          <w:tcPr>
            <w:tcW w:w="3118" w:type="dxa"/>
          </w:tcPr>
          <w:p w:rsidR="00827634" w:rsidRPr="00E158AE" w:rsidP="009B0F88" w14:textId="7CD6A51C">
            <w:pPr>
              <w:pStyle w:val="SDSTableTextNormal"/>
              <w:rPr>
                <w:noProof w:val="0"/>
              </w:rPr>
            </w:pPr>
            <w:r w:rsidRPr="00E158AE">
              <w:rPr>
                <w:noProof/>
              </w:rPr>
              <w:t>Acute Tox. 3 (Dermal), H311</w:t>
              <w:br/>
              <w:t>Acute Tox. 3 (Oral), H301</w:t>
              <w:br/>
              <w:t>Aquatic Chronic 3, H412</w:t>
              <w:br/>
              <w:t>Eye Dam. 1, H318</w:t>
              <w:br/>
              <w:t>Skin Corr. 1B, H314</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Citric acid</w:t>
            </w:r>
          </w:p>
          <w:p w:rsidR="00827634" w:rsidRPr="00E158AE" w:rsidP="009B0F88" w14:textId="33B2CEBF">
            <w:pPr>
              <w:pStyle w:val="SDSTableTextNormal"/>
              <w:rPr>
                <w:noProof w:val="0"/>
              </w:rPr>
            </w:pPr>
            <w:r w:rsidRPr="00E158AE">
              <w:rPr>
                <w:noProof/>
              </w:rPr>
              <w:t>substance with national workplace exposure limit(s) (CZ, DE,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77-92-9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201-069-1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607-750-00-3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01-2119457026-42</w:t>
            </w:r>
          </w:p>
        </w:tc>
        <w:tc>
          <w:tcPr>
            <w:tcW w:w="1134" w:type="dxa"/>
          </w:tcPr>
          <w:p w:rsidR="00827634" w:rsidRPr="00E158AE" w:rsidP="009B0F88" w14:textId="32916025">
            <w:pPr>
              <w:pStyle w:val="SDSTableTextNormal"/>
              <w:rPr>
                <w:noProof w:val="0"/>
              </w:rPr>
            </w:pPr>
            <w:r w:rsidR="00FA7F7F">
              <w:rPr>
                <w:noProof/>
              </w:rPr>
              <w:t>0 – 0.0000002</w:t>
            </w:r>
          </w:p>
        </w:tc>
        <w:tc>
          <w:tcPr>
            <w:tcW w:w="3118" w:type="dxa"/>
          </w:tcPr>
          <w:p w:rsidR="00827634" w:rsidRPr="00E158AE" w:rsidP="009B0F88" w14:textId="7CD6A51C">
            <w:pPr>
              <w:pStyle w:val="SDSTableTextNormal"/>
              <w:rPr>
                <w:noProof w:val="0"/>
              </w:rPr>
            </w:pPr>
            <w:r w:rsidRPr="00E158AE">
              <w:rPr>
                <w:noProof/>
              </w:rPr>
              <w:t>Eye Irrit. 2, H319</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IOEL TWA</w:t>
            </w:r>
          </w:p>
        </w:tc>
        <w:tc>
          <w:tcPr>
            <w:tcW w:w="6521" w:type="dxa"/>
          </w:tcPr>
          <w:p w:rsidR="000251E6" w:rsidRPr="00E158AE" w:rsidP="00FB22E1" w14:paraId="7F8A1D5B" w14:textId="4F91B0BF">
            <w:pPr>
              <w:pStyle w:val="SDSTableTextNormal"/>
              <w:rPr>
                <w:noProof w:val="0"/>
              </w:rPr>
            </w:pPr>
            <w:r w:rsidRPr="00E158AE">
              <w:rPr>
                <w:noProof/>
              </w:rPr>
              <w:t>308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307 mg/m³ (mixed isomers)</w:t>
            </w:r>
          </w:p>
        </w:tc>
      </w:tr>
      <w:tr w14:paraId="70951C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(mixed isomers)</w:t>
            </w:r>
          </w:p>
        </w:tc>
      </w:tr>
      <w:tr w14:paraId="70951C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614 mg/m³ (isomers mixtures)</w:t>
            </w:r>
          </w:p>
        </w:tc>
      </w:tr>
      <w:tr w14:paraId="70951C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 (isomers mixtures)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308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270 mg/m³</w:t>
            </w:r>
          </w:p>
        </w:tc>
      </w:tr>
      <w:tr w14:paraId="70951C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4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309 mg/m³</w:t>
            </w:r>
          </w:p>
        </w:tc>
      </w:tr>
      <w:tr w14:paraId="70951C4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618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5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310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308 mg/m³ (restrictive limit)</w:t>
            </w:r>
          </w:p>
        </w:tc>
      </w:tr>
      <w:tr w14:paraId="70951C5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50 ppm (restrictive limit)</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Risk of cutaneous absorption</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310 mg/m³ (isomer mixture)</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(isomer mixture)</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600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308 mg/m³</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((2-Methoxymethylethoxy)propanol)</w:t>
            </w:r>
          </w:p>
        </w:tc>
      </w:tr>
      <w:tr w14:paraId="70951C6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((2-Methoxymethylethoxy)propanol)</w:t>
            </w:r>
          </w:p>
        </w:tc>
      </w:tr>
      <w:tr w14:paraId="70951C6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924 mg/m³ (calculated (2-(2-Methoxypropoxy)-1-propanol)</w:t>
            </w:r>
          </w:p>
        </w:tc>
      </w:tr>
      <w:tr w14:paraId="70951C6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 (calculated (2-(2-Methoxypropoxy)-1-propanol)</w:t>
            </w:r>
          </w:p>
        </w:tc>
      </w:tr>
      <w:tr w14:paraId="70951C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300 mg/m³ (2-(2-Methoxypropoxy)-propanol)</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 (2-(2-Methoxypropoxy)-propanol)</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450 mg/m³ (2-(2-Methoxypropoxy)-propanol)</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75 ppm (2-(2-Methoxypropoxy)-propanol)</w:t>
            </w:r>
          </w:p>
        </w:tc>
      </w:tr>
      <w:tr w14:paraId="70951C7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7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300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48.7 ppm</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 (mixture of isomers: 1-(2-Methoxy-1-methylethoxy)propan-2-ol, 1-(2-Methoxy-2-methylethoxy)propan-2-ol and 2-(2-Methoxy-1-methylethoxy)propan-1-ol)</w:t>
            </w:r>
          </w:p>
        </w:tc>
      </w:tr>
      <w:tr w14:paraId="70951C8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480 mg/m³ (mixture of isomers: 1-(2-Methoxy-1-methylethoxy)propan-2-ol, 1-(2-Methoxy-2-methylethoxy)propan-2-ol, 2-(2-Methoxy-1-methylethoxy)propan-1-ol)</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8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8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 indicative limit value</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308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8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308 mg/m³</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8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9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9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9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300 mg/m³</w:t>
            </w:r>
          </w:p>
        </w:tc>
      </w:tr>
      <w:tr w14:paraId="70951C9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9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450 mg/m³</w:t>
            </w:r>
          </w:p>
        </w:tc>
      </w:tr>
      <w:tr w14:paraId="70951C9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75 ppm</w:t>
            </w:r>
          </w:p>
        </w:tc>
      </w:tr>
      <w:tr w14:paraId="70951C9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308 mg/m³</w:t>
            </w:r>
          </w:p>
        </w:tc>
      </w:tr>
      <w:tr w14:paraId="70951C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9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924 mg/m³ (calculated)</w:t>
            </w:r>
          </w:p>
        </w:tc>
      </w:tr>
      <w:tr w14:paraId="70951C9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150 ppm (calculated)</w:t>
            </w:r>
          </w:p>
        </w:tc>
      </w:tr>
      <w:tr w14:paraId="70951C9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300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 ppm</w:t>
            </w:r>
          </w:p>
        </w:tc>
      </w:tr>
      <w:tr w14:paraId="70951C9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mg/m³ (value calculated)</w:t>
            </w:r>
          </w:p>
        </w:tc>
      </w:tr>
      <w:tr w14:paraId="70951CA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75 ppm (value calculated)</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(aerosol, vapour)</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 (aerosol, vapour)</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62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CA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A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B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B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B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CB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CB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B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CB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B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10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Citric acid</w:t>
            </w:r>
            <w:r w:rsidRPr="00E158AE">
              <w:rPr>
                <w:noProof w:val="0"/>
              </w:rPr>
              <w:t xml:space="preserve"> </w:t>
            </w:r>
            <w:r w:rsidRPr="00E158AE" w:rsidR="00FD53E4">
              <w:rPr>
                <w:noProof/>
              </w:rPr>
              <w:t>(77-92-9)</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B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4 mg/m³ (dust)</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B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 mg/m³ (the risk of damage to the embryo or fetus can be excluded when AGW and BGW values are observed-inhalable fraction)</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B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 mg/m³ (inhalable dust)</w:t>
            </w:r>
          </w:p>
        </w:tc>
      </w:tr>
      <w:tr w14:paraId="70951CB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4 mg/m³ (inhalable dust)</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p-cresol</w:t>
            </w:r>
            <w:r w:rsidRPr="00E158AE">
              <w:rPr>
                <w:noProof w:val="0"/>
              </w:rPr>
              <w:t xml:space="preserve"> </w:t>
            </w:r>
            <w:r w:rsidRPr="00E158AE" w:rsidR="00FD53E4">
              <w:rPr>
                <w:noProof/>
              </w:rPr>
              <w:t>(106-44-5)</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B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C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22 mg/m³ (Cresol)</w:t>
            </w:r>
          </w:p>
        </w:tc>
      </w:tr>
      <w:tr w14:paraId="70951CC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 ppm (Cresol)</w:t>
            </w:r>
          </w:p>
        </w:tc>
      </w:tr>
      <w:tr w14:paraId="70951CC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45 mg/m³</w:t>
            </w:r>
          </w:p>
        </w:tc>
      </w:tr>
      <w:tr w14:paraId="70951CC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70951CC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C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4.5 mg/m³ (the risk of damage to the embryo or fetus can be excluded when AGW and BGW values are observed)</w:t>
            </w:r>
          </w:p>
        </w:tc>
      </w:tr>
      <w:tr w14:paraId="70951CC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 ppm (the risk of damage to the embryo or fetus can be excluded when AGW and BGW values are observed)</w:t>
            </w:r>
          </w:p>
        </w:tc>
      </w:tr>
      <w:tr w14:paraId="70951CD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D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22 mg/m³</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22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70951CD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 (Cresol)</w:t>
            </w:r>
          </w:p>
        </w:tc>
      </w:tr>
      <w:tr w14:paraId="70951CD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 ppm (Cresol)</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 mg/m³ (Cresol)</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2 ppm (Cresol)</w:t>
            </w:r>
          </w:p>
        </w:tc>
      </w:tr>
      <w:tr w14:paraId="70951CD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mg/m³ (inhalable fraction and vapor)</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D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E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E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E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E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E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9500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2790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Hexyl cinnamic aldehyde (101-86-0)</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3100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3100 mg/kg bodyweight</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salicylate (118-58-1)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2227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2200 mg/kg bodyweight</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Patchouli oil (8014-09-3)</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 bodyweight</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Citric acid (77-92-9)</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3800 mg/kg</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2000 mg/kg (Source: EU_CLH)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p-cresol (106-44-5)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207 mg/kg (Source: JAPAN_GHS)</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207 mg/kg</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300 mg/kg (Source: JAPAN_GHS)</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300 mg/kg</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710 mg/m³ (Exposure time: 1 h Source: OECD_SIDS)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1" w14:textId="77777777" w:rsidTr="00D454E0">
        <w:tblPrEx>
          <w:tblW w:w="10489" w:type="dxa"/>
          <w:tblLayout w:type="fixed"/>
          <w:tblLook w:val="04A0"/>
        </w:tblPrEx>
        <w:tc>
          <w:tcPr>
            <w:tcW w:w="3969" w:type="dxa"/>
          </w:tcPr>
          <w:p w:rsidR="00827634" w:rsidRPr="00E158AE" w:rsidP="009B0F88" w14:textId="499F7789">
            <w:pPr>
              <w:pStyle w:val="SDSTableTextNormal"/>
              <w:rPr>
                <w:noProof w:val="0"/>
              </w:rPr>
            </w:pPr>
            <w:r w:rsidR="00FA7F7F">
              <w:rPr>
                <w:noProof/>
              </w:rPr>
              <w:t>LD50 dermal rat</w:t>
            </w:r>
          </w:p>
        </w:tc>
        <w:tc>
          <w:tcPr>
            <w:tcW w:w="6520" w:type="dxa"/>
          </w:tcPr>
          <w:p w:rsidR="00827634" w:rsidRPr="00E158AE" w:rsidP="009B0F88" w14:textId="5F522F62">
            <w:pPr>
              <w:pStyle w:val="SDSTableTextNormal"/>
              <w:rPr>
                <w:noProof w:val="0"/>
              </w:rPr>
            </w:pPr>
            <w:r w:rsidR="00FA7F7F">
              <w:rPr>
                <w:noProof/>
              </w:rPr>
              <w:t>&gt; 5000 mg/kg (Source: ECHA_API)</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Citric acid (77-92-9)</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2.1 (conc: 0.1 M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Citric acid (77-92-9)</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2.1 (conc: 0.1 M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Benzyl acetate (140-11-4)</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Citric acid (77-92-9)</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1919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salicylate (118-58-1)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Citric acid (77-92-9)</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1516 mg/l (Exposure time: 96 h - Species: Lepomis macrochirus Source: OECD_SIDS)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p-cresol (106-44-5)</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15.9 – 17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19 mg/l (Exposure time: 96 h - Species: Pimephales promelas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21.1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4.12 – 6.2 mg/l (Exposure time: 96 h - Species: Lepomis macrochirus [static]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GOOD GIRL TYPE RD #EU57305F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salicylate (118-58-1)</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Patchouli oil (8014-09-3)</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Bacdanol (28219-61-6)</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Cedramber (19870-74-7)</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Citric acid (77-92-9)</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p-cresol (106-44-5)</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GOOD GIRL TYPE RD #EU57305F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0.35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salicylate (118-58-1)</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Patchouli oil (8014-09-3)</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Citric acid (77-92-9)</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-1.72 (at 20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p-cresol (106-44-5)</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GOOD GIRL TYPE RD #EU57305F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Linalool ; 1-(1,2,3,4,5,6,7,8-Octahydro-2,3,8,8-tetramethyl-2-naphthalenyl)ethanone ; Hexyl cinnamic aldehyde ; Benzyl salicylate ; Patchouli oil ; Bacdanol ; Cedramber ; para-Cresol</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GOOD GIRL TYPE RD #EU57305F 5% in DPG ; 1-(1,2,3,4,5,6,7,8-Octahydro-2,3,8,8-tetramethyl-2-naphthalenyl)ethanone ; Hexyl cinnamic aldehyde ; Benzyl salicylate ; Hexamethylindanopyran ; Patchouli oil ; Bacdanol ; Cedramber ; Benzyl acetate ; para-Cresol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40.</w:t>
            </w:r>
          </w:p>
        </w:tc>
        <w:tc>
          <w:tcPr>
            <w:tcW w:w="946" w:type="pct"/>
          </w:tcPr>
          <w:p w:rsidR="00A65092" w:rsidRPr="00E158AE" w:rsidP="005C557D" w14:textId="7D6BD754">
            <w:pPr>
              <w:pStyle w:val="SDSTableTextNormal"/>
              <w:rPr>
                <w:noProof w:val="0"/>
              </w:rPr>
            </w:pPr>
            <w:r w:rsidR="00FA7F7F">
              <w:rPr>
                <w:noProof/>
              </w:rPr>
              <w:t>Aldehyde C-6</w:t>
            </w:r>
          </w:p>
        </w:tc>
        <w:tc>
          <w:tcPr>
            <w:tcW w:w="3108" w:type="pct"/>
          </w:tcPr>
          <w:p w:rsidR="00A65092" w:rsidRPr="00E158AE" w:rsidP="005C557D" w14:textId="51FEFC0F">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Linalool, 1-(1,2,3,4,5,6,7,8-Octahydro-2,3,8,8-tetramethyl-2-naphthalenyl)ethanone, Hexyl cinnamic aldehyde, Benzyl salicylate, Patchouli oil, Cedramber.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21</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21</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GOOD GIRL TYPE RD #EU57305F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GOOD GIRL TYPE RD #EU57305F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14F2069B-A75B-46EB-A44F-CE347D335BF6}"/>
</file>

<file path=customXml/itemProps3.xml><?xml version="1.0" encoding="utf-8"?>
<ds:datastoreItem xmlns:ds="http://schemas.openxmlformats.org/officeDocument/2006/customXml" ds:itemID="{CDC2097E-9E52-4E28-ACC1-EE3DEEABE78B}"/>
</file>

<file path=customXml/itemProps4.xml><?xml version="1.0" encoding="utf-8"?>
<ds:datastoreItem xmlns:ds="http://schemas.openxmlformats.org/officeDocument/2006/customXml" ds:itemID="{7A681D2A-3E15-4145-9F45-4925EE5CDDCC}"/>
</file>

<file path=docProps/app.xml><?xml version="1.0" encoding="utf-8"?>
<Properties xmlns="http://schemas.openxmlformats.org/officeDocument/2006/extended-properties" xmlns:vt="http://schemas.openxmlformats.org/officeDocument/2006/docPropsVTypes">
  <Template>Normal.dotm</Template>
  <TotalTime>528</TotalTime>
  <Pages>21</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