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PEAR #EU7696F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EU7696F_10%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Geranyl acetate; Eugenol; Cinnamic aldehyde; Neryl acetate; (R)-p-mentha-1,8-diene; d-limonene; Hexyl cinnamic aldehyde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Geranyl acetate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105-87-3</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203-341-5</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01-2119973480-35</w:t>
            </w:r>
          </w:p>
        </w:tc>
        <w:tc>
          <w:tcPr>
            <w:tcW w:w="1134" w:type="dxa"/>
          </w:tcPr>
          <w:p w:rsidR="00827634" w:rsidRPr="00E158AE" w:rsidP="009B0F88" w14:paraId="15AF5E6F" w14:textId="5180E34A">
            <w:pPr>
              <w:pStyle w:val="SDSTableTextNormal"/>
              <w:rPr>
                <w:noProof w:val="0"/>
              </w:rPr>
            </w:pPr>
            <w:r w:rsidR="00066C34">
              <w:rPr>
                <w:noProof/>
              </w:rPr>
              <w:t>0.33 – 0.66</w:t>
            </w:r>
          </w:p>
        </w:tc>
        <w:tc>
          <w:tcPr>
            <w:tcW w:w="3118" w:type="dxa"/>
          </w:tcPr>
          <w:p w:rsidR="00827634" w:rsidRPr="00E158AE" w:rsidP="009B0F88" w14:paraId="03C690C9" w14:textId="7E488380">
            <w:pPr>
              <w:pStyle w:val="SDSTableTextNormal"/>
              <w:rPr>
                <w:noProof w:val="0"/>
              </w:rPr>
            </w:pPr>
            <w:r w:rsidRPr="00E158AE">
              <w:rPr>
                <w:noProof/>
              </w:rPr>
              <w:t>Skin Irrit. 2, H315</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0.28 – 0.55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0.28 – 0.55</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141-12-8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205-459-2</w:t>
            </w:r>
          </w:p>
        </w:tc>
        <w:tc>
          <w:tcPr>
            <w:tcW w:w="1134" w:type="dxa"/>
          </w:tcPr>
          <w:p w:rsidR="00827634" w:rsidRPr="00E158AE" w:rsidP="009B0F88" w14:textId="5180E34A">
            <w:pPr>
              <w:pStyle w:val="SDSTableTextNormal"/>
              <w:rPr>
                <w:noProof w:val="0"/>
              </w:rPr>
            </w:pPr>
            <w:r w:rsidR="00066C34">
              <w:rPr>
                <w:noProof/>
              </w:rPr>
              <w:t>0.15 – 0.29</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0.09 – 0.18</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isobutyl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GR, HR, HU, IE, IT, LT, LU, LV, MT, NL, PL, PT, RO, SE, SI,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110-19-0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203-745-1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607-026-00-7</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Flam. Liq. 2, H225</w:t>
              <w:br/>
              <w:t>STOT SE 3, H336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0.07 – 0.14</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Butylated hydroxytoluene (BHT) crystals</w:t>
            </w:r>
          </w:p>
          <w:p w:rsidR="00827634" w:rsidRPr="00E158AE" w:rsidP="009B0F88" w14:textId="35534033">
            <w:pPr>
              <w:pStyle w:val="SDSTableTextNormal"/>
              <w:rPr>
                <w:noProof w:val="0"/>
              </w:rPr>
            </w:pPr>
            <w:r w:rsidRPr="00E158AE">
              <w:rPr>
                <w:noProof/>
              </w:rPr>
              <w:t>substance with national workplace exposure limit(s) (AT, BE, BG, DE, DK, ES, FI, FR, GB, GR, HR, IE, PT,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128-37-0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204-881-4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01-2119480433-40</w:t>
            </w:r>
          </w:p>
        </w:tc>
        <w:tc>
          <w:tcPr>
            <w:tcW w:w="1134" w:type="dxa"/>
          </w:tcPr>
          <w:p w:rsidR="00827634" w:rsidRPr="00E158AE" w:rsidP="009B0F88" w14:textId="5180E34A">
            <w:pPr>
              <w:pStyle w:val="SDSTableTextNormal"/>
              <w:rPr>
                <w:noProof w:val="0"/>
              </w:rPr>
            </w:pPr>
            <w:r w:rsidR="00066C34">
              <w:rPr>
                <w:noProof/>
              </w:rPr>
              <w:t>0.05 – 0.09</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isopentyl acetate</w:t>
            </w:r>
          </w:p>
          <w:p w:rsidR="00827634" w:rsidRPr="00E158AE" w:rsidP="009B0F88" w14:textId="35534033">
            <w:pPr>
              <w:pStyle w:val="SDSTableTextNormal"/>
              <w:rPr>
                <w:noProof w:val="0"/>
              </w:rPr>
            </w:pPr>
            <w:r w:rsidRPr="00E158AE">
              <w:rPr>
                <w:noProof/>
              </w:rPr>
              <w:t>substance with national workplace exposure limit(s) (AT, BE, BG, CY, DE, DK, EE, ES, FI, FR,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123-92-2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204-662-3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607-130-00-2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01-2119548408-32</w:t>
            </w:r>
          </w:p>
        </w:tc>
        <w:tc>
          <w:tcPr>
            <w:tcW w:w="1134" w:type="dxa"/>
          </w:tcPr>
          <w:p w:rsidR="00827634" w:rsidRPr="00E158AE" w:rsidP="009B0F88" w14:textId="5180E34A">
            <w:pPr>
              <w:pStyle w:val="SDSTableTextNormal"/>
              <w:rPr>
                <w:noProof w:val="0"/>
              </w:rPr>
            </w:pPr>
            <w:r w:rsidR="00066C34">
              <w:rPr>
                <w:noProof/>
              </w:rPr>
              <w:t>0.02 – 0.04</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Diphenyl oxide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202-981-2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01-2119472545-33</w:t>
            </w:r>
          </w:p>
        </w:tc>
        <w:tc>
          <w:tcPr>
            <w:tcW w:w="1134" w:type="dxa"/>
          </w:tcPr>
          <w:p w:rsidR="00827634" w:rsidRPr="00E158AE" w:rsidP="009B0F88" w14:textId="5180E34A">
            <w:pPr>
              <w:pStyle w:val="SDSTableTextNormal"/>
              <w:rPr>
                <w:noProof w:val="0"/>
              </w:rPr>
            </w:pPr>
            <w:r w:rsidR="00066C34">
              <w:rPr>
                <w:noProof/>
              </w:rPr>
              <w:t>0.02 – 0.03</w:t>
            </w:r>
          </w:p>
        </w:tc>
        <w:tc>
          <w:tcPr>
            <w:tcW w:w="3118" w:type="dxa"/>
          </w:tcPr>
          <w:p w:rsidR="00827634" w:rsidRPr="00E158AE" w:rsidP="009B0F88" w14:textId="7E488380">
            <w:pPr>
              <w:pStyle w:val="SDSTableTextNormal"/>
              <w:rPr>
                <w:noProof w:val="0"/>
              </w:rPr>
            </w:pPr>
            <w:r w:rsidRPr="00E158AE">
              <w:rPr>
                <w:noProof/>
              </w:rPr>
              <w:t>Eye Irrit. 2, H319</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formate</w:t>
            </w:r>
          </w:p>
          <w:p w:rsidR="00827634" w:rsidRPr="00E158AE" w:rsidP="009B0F88" w14:textId="35534033">
            <w:pPr>
              <w:pStyle w:val="SDSTableTextNormal"/>
              <w:rPr>
                <w:noProof w:val="0"/>
              </w:rPr>
            </w:pPr>
            <w:r w:rsidRPr="00E158AE">
              <w:rPr>
                <w:noProof/>
              </w:rPr>
              <w:t>substance with national workplace exposure limit(s)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638-49-3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211-340-6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607-696-00-0</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7E488380">
            <w:pPr>
              <w:pStyle w:val="SDSTableTextNormal"/>
              <w:rPr>
                <w:noProof w:val="0"/>
              </w:rPr>
            </w:pPr>
            <w:r w:rsidRPr="00E158AE">
              <w:rPr>
                <w:noProof/>
              </w:rPr>
              <w:t>Flam. Liq. 3, H226</w:t>
              <w:br/>
              <w:t>Skin Irrit. 2, H315</w:t>
              <w:br/>
              <w:t>Eye Irrit. 2, H319</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0.00114</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0.00028</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0.0000762 – 0.000127</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7E488380">
            <w:pPr>
              <w:pStyle w:val="SDSTableTextNormal"/>
              <w:rPr>
                <w:noProof w:val="0"/>
              </w:rPr>
            </w:pPr>
            <w:r w:rsidRPr="00E158AE">
              <w:rPr>
                <w:noProof/>
              </w:rPr>
              <w:t>Skin Corr. 1B,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0.0000015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isobutyl acetate</w:t>
            </w:r>
            <w:r w:rsidRPr="00E158AE">
              <w:rPr>
                <w:noProof w:val="0"/>
              </w:rPr>
              <w:t xml:space="preserve"> </w:t>
            </w:r>
            <w:r w:rsidRPr="00E158AE" w:rsidR="00FD53E4">
              <w:rPr>
                <w:noProof/>
              </w:rPr>
              <w:t>(110-19-0)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480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238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241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(Butyl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(Butyl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240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(Butyl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725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150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241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723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150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300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62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720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723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723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150 ppm (Butyl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903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723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150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(Butyl acetates,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150 ppm (Butyl acetates,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Butylated hydroxytoluene (BHT) crystals</w:t>
            </w:r>
            <w:r w:rsidRPr="00E158AE">
              <w:rPr>
                <w:noProof w:val="0"/>
              </w:rPr>
              <w:t xml:space="preserve"> </w:t>
            </w:r>
            <w:r w:rsidRPr="00E158AE" w:rsidR="00FD53E4">
              <w:rPr>
                <w:noProof/>
              </w:rPr>
              <w:t>(128-37-0)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 (aerosol and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mg/m³ (the risk of damage to the embryo or fetus can be excluded when AGW and BGW values are observed-inhalable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 mg/m³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 mg/m³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30 mg/m³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mg/m³ (no elevated carcinogenic risk by keeping the MAK-value-aerosol,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40 mg/m³ (no increased cancer risk by adhering to TWA values-aerosol,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C1B carcinogen carcinogenic with threshold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mg/m³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isopentyl acetate</w:t>
            </w:r>
            <w:r w:rsidRPr="00E158AE">
              <w:rPr>
                <w:noProof w:val="0"/>
              </w:rPr>
              <w:t xml:space="preserve"> </w:t>
            </w:r>
            <w:r w:rsidRPr="00E158AE" w:rsidR="00FD53E4">
              <w:rPr>
                <w:noProof/>
              </w:rPr>
              <w:t>(123-92-2)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270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540 mg/m³ (Pentylacetate)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(Pentylacetate)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271 mg/m³ (Amyl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(Amyl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270 mg/m³ (Pentyl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(Pentyl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270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540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98.1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270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(Pentyl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540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 (Pentyl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325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 ppm (Pentyl acetate,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Diphenyl oxide</w:t>
            </w:r>
            <w:r w:rsidRPr="00E158AE">
              <w:rPr>
                <w:noProof w:val="0"/>
              </w:rPr>
              <w:t xml:space="preserve"> </w:t>
            </w:r>
            <w:r w:rsidRPr="00E158AE" w:rsidR="00FD53E4">
              <w:rPr>
                <w:noProof/>
              </w:rPr>
              <w:t>(101-84-8)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 ppm (indicative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 ppm (indicative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7.1 mg/m³ (the risk of damage to the embryo or fetus can be excluded when AGW and BGW values are observed-vapor)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(indicative limit value-vapor)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(indicative limit value-vapor)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7.1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14.2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2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2 ppm (vapor fraction)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Amyl formate</w:t>
            </w:r>
            <w:r w:rsidRPr="00E158AE">
              <w:rPr>
                <w:noProof w:val="0"/>
              </w:rPr>
              <w:t xml:space="preserve"> </w:t>
            </w:r>
            <w:r w:rsidRPr="00E158AE" w:rsidR="00FD53E4">
              <w:rPr>
                <w:noProof/>
              </w:rPr>
              <w:t>(638-49-3)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Geranyl acetate (105-87-3)</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6330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Neryl acetate (141-12-8)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2000 mg/kg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6 ml/kg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isobutyl acetate (110-19-0)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15400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17400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Butylated hydroxytoluene (BHT) crystals (128-37-0)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2930 mg/kg (Source: EPA_HPV)</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Diphenyl oxide (101-84-8)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2830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7940 mg/kg (Source: NLM_CIP)</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formate (638-49-3)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Butylated hydroxytoluene (BHT) crystals (128-37-0)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isobutyl acetate (110-19-0)</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Amyl formate (638-49-3)</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isobutyl acetate (110-19-0)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17 mg/l (Exposure time: 96 h - Species: Oryzias latipes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Butylated hydroxytoluene (BHT) crystals (128-37-0)</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6 mg/l (Species: Pseudokirchneriella subcapitata)</w:t>
            </w:r>
          </w:p>
        </w:tc>
      </w:tr>
      <w:tr w14:paraId="14947BF8" w14:textId="77777777" w:rsidTr="00E85368">
        <w:tblPrEx>
          <w:tblW w:w="10489" w:type="dxa"/>
          <w:tblLayout w:type="fixed"/>
          <w:tblLook w:val="04A0"/>
        </w:tblPrEx>
        <w:tc>
          <w:tcPr>
            <w:tcW w:w="3969" w:type="dxa"/>
          </w:tcPr>
          <w:p w:rsidR="00827634" w:rsidRPr="00E158AE" w:rsidP="009B0F88" w14:paraId="3859FCE1" w14:textId="205BD76E">
            <w:pPr>
              <w:pStyle w:val="SDSTableTextNormal"/>
              <w:rPr>
                <w:noProof w:val="0"/>
              </w:rPr>
            </w:pPr>
            <w:r w:rsidR="00066C34">
              <w:rPr>
                <w:noProof/>
              </w:rPr>
              <w:t>EC50 72h - Algae [2]</w:t>
            </w:r>
          </w:p>
        </w:tc>
        <w:tc>
          <w:tcPr>
            <w:tcW w:w="6520" w:type="dxa"/>
          </w:tcPr>
          <w:p w:rsidR="00827634" w:rsidRPr="00E158AE" w:rsidP="009B0F88" w14:paraId="6F471243" w14:textId="58821E99">
            <w:pPr>
              <w:pStyle w:val="SDSTableTextNormal"/>
              <w:rPr>
                <w:noProof w:val="0"/>
              </w:rPr>
            </w:pPr>
            <w:r w:rsidR="00066C34">
              <w:rPr>
                <w:noProof/>
              </w:rPr>
              <w:t>&gt; 0.42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PEAR #EU7696F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Geranyl acetate (105-87-3)</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Neryl acetate (141-12-8)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isobutyl acetate (110-19-0)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Butylated hydroxytoluene (BHT) crystals (128-37-0)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isopentyl acetate (123-92-2)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Diphenyl oxide (101-84-8)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formate (638-49-3)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butyric acid (107-92-6)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PEAR #EU7696F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Geranyl acetate (105-87-3)</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4.04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Neryl acetate (141-12-8)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isobutyl acetate (110-19-0)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bioconcentration)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Butylated hydroxytoluene (BHT) crystals (128-37-0)</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230 – 2500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isopentyl acetate (123-92-2)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Diphenyl oxide (101-84-8)</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(470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formate (638-49-3)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2.786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 ; isobutyl acetate ; Toluene ; isopentyl acetate ; Amyl formate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PEAR #EU7696F 10% in DPG ; Geranyl acetate ; Eugenol ; Cinnamic aldehyde ; Neryl acetate ; (R)-p-mentha-1,8-diene; d-limonene ; isobutyl acetate ; Hexyl cinnamic aldehyde ; Toluene ; Amyl formate ; Caproic acid ; butyric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Geranyl acetate ; Cinnamic aldehyde ; (R)-p-mentha-1,8-diene; d-limonene ; Hexyl cinnamic aldehyde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 ; isobutyl acetate ; Toluene ; isopentyl acetate ; Amyl formate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41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41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41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PEAR #EU7696F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PEAR #EU7696F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C8BFD2BC-2FCD-43E2-8D65-52EF8694C6AD}"/>
</file>

<file path=customXml/itemProps3.xml><?xml version="1.0" encoding="utf-8"?>
<ds:datastoreItem xmlns:ds="http://schemas.openxmlformats.org/officeDocument/2006/customXml" ds:itemID="{9FFF849A-DE7C-46D5-8144-75E94F94EEE4}"/>
</file>

<file path=customXml/itemProps4.xml><?xml version="1.0" encoding="utf-8"?>
<ds:datastoreItem xmlns:ds="http://schemas.openxmlformats.org/officeDocument/2006/customXml" ds:itemID="{498389DC-BEAC-4950-8FB7-3A48DD85516F}"/>
</file>

<file path=docProps/app.xml><?xml version="1.0" encoding="utf-8"?>
<Properties xmlns="http://schemas.openxmlformats.org/officeDocument/2006/extended-properties" xmlns:vt="http://schemas.openxmlformats.org/officeDocument/2006/docPropsVTypes">
  <Template>Normal.dotm</Template>
  <TotalTime>12</TotalTime>
  <Pages>41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