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PEAR #EU7696F 25%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EU7696F_25%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Skin sensitisation, Category 1</w:t>
            </w:r>
          </w:p>
        </w:tc>
        <w:tc>
          <w:tcPr>
            <w:tcW w:w="2021"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r w14:paraId="3EE673C1" w14:textId="77777777" w:rsidTr="00F93097">
        <w:tblPrEx>
          <w:tblW w:w="10490" w:type="dxa"/>
          <w:tblLayout w:type="fixed"/>
          <w:tblLook w:val="04A0"/>
        </w:tblPrEx>
        <w:tc>
          <w:tcPr>
            <w:tcW w:w="4500" w:type="dxa"/>
          </w:tcPr>
          <w:p w:rsidR="00A23DB5" w:rsidRPr="00E158AE" w:rsidP="00992E2A"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Pr="00E158AE">
              <w:rPr>
                <w:noProof/>
              </w:rPr>
              <w:t>Geranyl acetate; Eugenol; Cinnamic aldehyde; Neryl acetate; (R)-p-mentha-1,8-diene; d-limonene; Hexyl cinnamic aldehyde; Triplal (Vertocitral)</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gridSpan w:val="6"/>
          </w:tcPr>
          <w:p w:rsidR="000245D0" w:rsidRPr="00E158AE" w:rsidP="00CB352E" w14:paraId="32C0DE4A" w14:textId="77777777">
            <w:pPr>
              <w:pStyle w:val="SDSTableTextNormal"/>
              <w:keepLines w:val="0"/>
              <w:rPr>
                <w:noProof w:val="0"/>
              </w:rPr>
            </w:pPr>
            <w:r w:rsidRPr="00E158AE">
              <w:rPr>
                <w:noProof/>
              </w:rPr>
              <w:t>H317 - May cause an allergic skin reaction.</w:t>
              <w:b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gridSpan w:val="6"/>
          </w:tcPr>
          <w:p w:rsidR="000245D0" w:rsidRPr="00E158AE" w:rsidP="00CB352E" w14:paraId="4DFC932F" w14:textId="77777777">
            <w:pPr>
              <w:pStyle w:val="SDSTableTextNormal"/>
              <w:keepLines w:val="0"/>
              <w:rPr>
                <w:noProof w:val="0"/>
              </w:rPr>
            </w:pPr>
            <w:r w:rsidRPr="00E158AE">
              <w:rPr>
                <w:noProof/>
              </w:rPr>
              <w:t>P261 - Avoid breathing dust/fume/gas/mist/vapours/spray.</w:t>
              <w:br/>
              <w:t>P272 - Contaminated work clothing should not be allowed out of the workplace.</w:t>
              <w:br/>
              <w:t>P273 - Avoid release to the environment.</w:t>
              <w:br/>
              <w:t>P280 - Wear protective gloves/protective clothing/eye protection/face protection/hearing protection.</w:t>
              <w:br/>
              <w:t>P302+P352 - IF ON SKIN: Wash with plenty of water.</w:t>
              <w:br/>
              <w:t>P321 - Specific treatment (see supplemental first aid instruction on this label).</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gridSpan w:val="6"/>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Verdox</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88-41-5</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201-828-7</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01-2119970713-33</w:t>
            </w:r>
          </w:p>
        </w:tc>
        <w:tc>
          <w:tcPr>
            <w:tcW w:w="1134" w:type="dxa"/>
          </w:tcPr>
          <w:p w:rsidR="00827634" w:rsidRPr="00E158AE" w:rsidP="009B0F88" w14:paraId="15AF5E6F" w14:textId="5180E34A">
            <w:pPr>
              <w:pStyle w:val="SDSTableTextNormal"/>
              <w:rPr>
                <w:noProof w:val="0"/>
              </w:rPr>
            </w:pPr>
            <w:r w:rsidR="00066C34">
              <w:rPr>
                <w:noProof/>
              </w:rPr>
              <w:t>0.925 – 1.825</w:t>
            </w:r>
          </w:p>
        </w:tc>
        <w:tc>
          <w:tcPr>
            <w:tcW w:w="3118" w:type="dxa"/>
          </w:tcPr>
          <w:p w:rsidR="00827634" w:rsidRPr="00E158AE" w:rsidP="009B0F88" w14:paraId="03C690C9" w14:textId="7E488380">
            <w:pPr>
              <w:pStyle w:val="SDSTableTextNormal"/>
              <w:rPr>
                <w:noProof w:val="0"/>
              </w:rPr>
            </w:pPr>
            <w:r w:rsidRPr="00E158AE">
              <w:rPr>
                <w:noProof/>
              </w:rP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Geranyl acetate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105-87-3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203-341-5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01-2119973480-35</w:t>
            </w:r>
          </w:p>
        </w:tc>
        <w:tc>
          <w:tcPr>
            <w:tcW w:w="1134" w:type="dxa"/>
          </w:tcPr>
          <w:p w:rsidR="00827634" w:rsidRPr="00E158AE" w:rsidP="009B0F88" w14:textId="5180E34A">
            <w:pPr>
              <w:pStyle w:val="SDSTableTextNormal"/>
              <w:rPr>
                <w:noProof w:val="0"/>
              </w:rPr>
            </w:pPr>
            <w:r w:rsidR="00066C34">
              <w:rPr>
                <w:noProof/>
              </w:rPr>
              <w:t>0.825 – 1.65</w:t>
            </w:r>
          </w:p>
        </w:tc>
        <w:tc>
          <w:tcPr>
            <w:tcW w:w="3118" w:type="dxa"/>
          </w:tcPr>
          <w:p w:rsidR="00827634" w:rsidRPr="00E158AE" w:rsidP="009B0F88" w14:textId="7E488380">
            <w:pPr>
              <w:pStyle w:val="SDSTableTextNormal"/>
              <w:rPr>
                <w:noProof w:val="0"/>
              </w:rPr>
            </w:pPr>
            <w:r w:rsidRPr="00E158AE">
              <w:rPr>
                <w:noProof/>
              </w:rPr>
              <w:t>Skin Irrit. 2, H315</w:t>
              <w:br/>
              <w:t>Skin Sens. 1,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Eugenol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97-53-0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202-589-1</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01-2119971802-33</w:t>
            </w:r>
          </w:p>
        </w:tc>
        <w:tc>
          <w:tcPr>
            <w:tcW w:w="1134" w:type="dxa"/>
          </w:tcPr>
          <w:p w:rsidR="00827634" w:rsidRPr="00E158AE" w:rsidP="009B0F88" w14:textId="5180E34A">
            <w:pPr>
              <w:pStyle w:val="SDSTableTextNormal"/>
              <w:rPr>
                <w:noProof w:val="0"/>
              </w:rPr>
            </w:pPr>
            <w:r w:rsidR="00066C34">
              <w:rPr>
                <w:noProof/>
              </w:rPr>
              <w:t>0.7 – 1.375</w:t>
            </w:r>
          </w:p>
        </w:tc>
        <w:tc>
          <w:tcPr>
            <w:tcW w:w="3118" w:type="dxa"/>
          </w:tcPr>
          <w:p w:rsidR="00827634" w:rsidRPr="00E158AE" w:rsidP="009B0F88" w14:textId="7E488380">
            <w:pPr>
              <w:pStyle w:val="SDSTableTextNormal"/>
              <w:rPr>
                <w:noProof w:val="0"/>
              </w:rPr>
            </w:pPr>
            <w:r w:rsidRPr="00E158AE">
              <w:rPr>
                <w:noProof/>
              </w:rPr>
              <w:t>Acute Tox. 4 (Oral), H302</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104-55-2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203-213-9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606-155-00-6</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01-2119935242-45</w:t>
            </w:r>
          </w:p>
        </w:tc>
        <w:tc>
          <w:tcPr>
            <w:tcW w:w="1134" w:type="dxa"/>
          </w:tcPr>
          <w:p w:rsidR="00827634" w:rsidRPr="00E158AE" w:rsidP="009B0F88" w14:textId="5180E34A">
            <w:pPr>
              <w:pStyle w:val="SDSTableTextNormal"/>
              <w:rPr>
                <w:noProof w:val="0"/>
              </w:rPr>
            </w:pPr>
            <w:r w:rsidR="00066C34">
              <w:rPr>
                <w:noProof/>
              </w:rPr>
              <w:t>0.7 – 1.375</w:t>
            </w:r>
          </w:p>
        </w:tc>
        <w:tc>
          <w:tcPr>
            <w:tcW w:w="3118" w:type="dxa"/>
          </w:tcPr>
          <w:p w:rsidR="00827634" w:rsidRPr="00E158AE" w:rsidP="009B0F88" w14:textId="7E488380">
            <w:pPr>
              <w:pStyle w:val="SDSTableTextNormal"/>
              <w:rPr>
                <w:noProof w:val="0"/>
              </w:rPr>
            </w:pPr>
            <w:r w:rsidRPr="00E158AE">
              <w:rPr>
                <w:noProof/>
              </w:rPr>
              <w:t>Acute Tox. 4 (Dermal), H312</w:t>
              <w:br/>
              <w:t>Skin Irrit. 2, H315</w:t>
              <w:br/>
              <w:t>Eye Irrit. 2, H319</w:t>
              <w:br/>
              <w:t>Skin Sens. 1A,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Neryl acetate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141-12-8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205-459-2</w:t>
            </w:r>
          </w:p>
        </w:tc>
        <w:tc>
          <w:tcPr>
            <w:tcW w:w="1134" w:type="dxa"/>
          </w:tcPr>
          <w:p w:rsidR="00827634" w:rsidRPr="00E158AE" w:rsidP="009B0F88" w14:textId="5180E34A">
            <w:pPr>
              <w:pStyle w:val="SDSTableTextNormal"/>
              <w:rPr>
                <w:noProof w:val="0"/>
              </w:rPr>
            </w:pPr>
            <w:r w:rsidR="00066C34">
              <w:rPr>
                <w:noProof/>
              </w:rPr>
              <w:t>0.375 – 0.725</w:t>
            </w:r>
          </w:p>
        </w:tc>
        <w:tc>
          <w:tcPr>
            <w:tcW w:w="3118" w:type="dxa"/>
          </w:tcPr>
          <w:p w:rsidR="00827634" w:rsidRPr="00E158AE" w:rsidP="009B0F88" w14:textId="7E488380">
            <w:pPr>
              <w:pStyle w:val="SDSTableTextNormal"/>
              <w:rPr>
                <w:noProof w:val="0"/>
              </w:rPr>
            </w:pPr>
            <w:r w:rsidRPr="00E158AE">
              <w:rPr>
                <w:noProof/>
              </w:rP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(R)-p-mentha-1,8-diene; d-limonene</w:t>
            </w:r>
          </w:p>
          <w:p w:rsidR="00827634" w:rsidRPr="00E158AE" w:rsidP="009B0F88" w14:paraId="147D3D58" w14:textId="35534033">
            <w:pPr>
              <w:pStyle w:val="SDSTableTextNormal"/>
              <w:rPr>
                <w:noProof w:val="0"/>
              </w:rPr>
            </w:pPr>
            <w:r w:rsidRPr="00E158AE">
              <w:rPr>
                <w:noProof/>
              </w:rPr>
              <w:t>substance with national workplace exposure limit(s) (DE, ES, FI, SI,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5989-27-5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205-341-0</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601-096-00-2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0.225 – 0.45</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1B, H317</w:t>
              <w:br/>
              <w:t>Asp. Tox. 1, H304</w:t>
              <w:br/>
              <w:t>Aquatic Acute 1, H400</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isobutyl acetate</w:t>
            </w:r>
          </w:p>
          <w:p w:rsidR="00827634" w:rsidRPr="00E158AE" w:rsidP="009B0F88" w14:textId="35534033">
            <w:pPr>
              <w:pStyle w:val="SDSTableTextNormal"/>
              <w:rPr>
                <w:noProof w:val="0"/>
              </w:rPr>
            </w:pPr>
            <w:r w:rsidRPr="00E158AE">
              <w:rPr>
                <w:noProof/>
              </w:rPr>
              <w:t>substance with national workplace exposure limit(s) (AT, BE, BG, CY, CZ, DE, DK, EE, ES, FI, FR, GB, GR, HR, HU, IE, IT, LT, LU, LV, MT, NL, PL, PT, RO, SE, SI, SK, NO, CH, TR)</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110-19-0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203-745-1</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607-026-00-7</w:t>
            </w:r>
          </w:p>
        </w:tc>
        <w:tc>
          <w:tcPr>
            <w:tcW w:w="1134" w:type="dxa"/>
          </w:tcPr>
          <w:p w:rsidR="00827634" w:rsidRPr="00E158AE" w:rsidP="009B0F88" w14:textId="5180E34A">
            <w:pPr>
              <w:pStyle w:val="SDSTableTextNormal"/>
              <w:rPr>
                <w:noProof w:val="0"/>
              </w:rPr>
            </w:pPr>
            <w:r w:rsidR="00066C34">
              <w:rPr>
                <w:noProof/>
              </w:rPr>
              <w:t>0.2 – 0.375</w:t>
            </w:r>
          </w:p>
        </w:tc>
        <w:tc>
          <w:tcPr>
            <w:tcW w:w="3118" w:type="dxa"/>
          </w:tcPr>
          <w:p w:rsidR="00827634" w:rsidRPr="00E158AE" w:rsidP="009B0F88" w14:textId="7E488380">
            <w:pPr>
              <w:pStyle w:val="SDSTableTextNormal"/>
              <w:rPr>
                <w:noProof w:val="0"/>
              </w:rPr>
            </w:pPr>
            <w:r w:rsidRPr="00E158AE">
              <w:rPr>
                <w:noProof/>
              </w:rPr>
              <w:t>Flam. Liq. 2, H225</w:t>
              <w:br/>
              <w:t>STOT SE 3, H336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Hexyl 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101-86-0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202-983-3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01-2119533092-50</w:t>
            </w:r>
          </w:p>
        </w:tc>
        <w:tc>
          <w:tcPr>
            <w:tcW w:w="1134" w:type="dxa"/>
          </w:tcPr>
          <w:p w:rsidR="00827634" w:rsidRPr="00E158AE" w:rsidP="009B0F88" w14:textId="5180E34A">
            <w:pPr>
              <w:pStyle w:val="SDSTableTextNormal"/>
              <w:rPr>
                <w:noProof w:val="0"/>
              </w:rPr>
            </w:pPr>
            <w:r w:rsidR="00066C34">
              <w:rPr>
                <w:noProof/>
              </w:rPr>
              <w:t>0.175 – 0.35</w:t>
            </w:r>
          </w:p>
        </w:tc>
        <w:tc>
          <w:tcPr>
            <w:tcW w:w="3118" w:type="dxa"/>
          </w:tcPr>
          <w:p w:rsidR="00827634" w:rsidRPr="00E158AE" w:rsidP="009B0F88" w14:textId="7E488380">
            <w:pPr>
              <w:pStyle w:val="SDSTableTextNormal"/>
              <w:rPr>
                <w:noProof w:val="0"/>
              </w:rPr>
            </w:pPr>
            <w:r w:rsidRPr="00E158AE">
              <w:rPr>
                <w:noProof/>
              </w:rPr>
              <w:t>Skin Sens. 1,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Butylated hydroxytoluene (BHT) crystals</w:t>
            </w:r>
          </w:p>
          <w:p w:rsidR="00827634" w:rsidRPr="00E158AE" w:rsidP="009B0F88" w14:textId="35534033">
            <w:pPr>
              <w:pStyle w:val="SDSTableTextNormal"/>
              <w:rPr>
                <w:noProof w:val="0"/>
              </w:rPr>
            </w:pPr>
            <w:r w:rsidRPr="00E158AE">
              <w:rPr>
                <w:noProof/>
              </w:rPr>
              <w:t>substance with national workplace exposure limit(s) (AT, BE, BG, DE, DK, ES, FI, FR, GB, GR, HR, IE, PT,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128-37-0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204-881-4</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01-2119480433-40</w:t>
            </w:r>
          </w:p>
        </w:tc>
        <w:tc>
          <w:tcPr>
            <w:tcW w:w="1134" w:type="dxa"/>
          </w:tcPr>
          <w:p w:rsidR="00827634" w:rsidRPr="00E158AE" w:rsidP="009B0F88" w14:textId="5180E34A">
            <w:pPr>
              <w:pStyle w:val="SDSTableTextNormal"/>
              <w:rPr>
                <w:noProof w:val="0"/>
              </w:rPr>
            </w:pPr>
            <w:r w:rsidR="00066C34">
              <w:rPr>
                <w:noProof/>
              </w:rPr>
              <w:t>0.125 – 0.225</w:t>
            </w:r>
          </w:p>
        </w:tc>
        <w:tc>
          <w:tcPr>
            <w:tcW w:w="3118" w:type="dxa"/>
          </w:tcPr>
          <w:p w:rsidR="00827634" w:rsidRPr="00E158AE" w:rsidP="009B0F88" w14:textId="7E488380">
            <w:pPr>
              <w:pStyle w:val="SDSTableTextNormal"/>
              <w:rPr>
                <w:noProof w:val="0"/>
              </w:rPr>
            </w:pPr>
            <w:r w:rsidRPr="00E158AE">
              <w:rPr>
                <w:noProof/>
              </w:rP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Triplal (Vertocitral)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68039-49-6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268-264-1</w:t>
            </w:r>
          </w:p>
        </w:tc>
        <w:tc>
          <w:tcPr>
            <w:tcW w:w="1134" w:type="dxa"/>
          </w:tcPr>
          <w:p w:rsidR="00827634" w:rsidRPr="00E158AE" w:rsidP="009B0F88" w14:textId="5180E34A">
            <w:pPr>
              <w:pStyle w:val="SDSTableTextNormal"/>
              <w:rPr>
                <w:noProof w:val="0"/>
              </w:rPr>
            </w:pPr>
            <w:r w:rsidR="00066C34">
              <w:rPr>
                <w:noProof/>
              </w:rPr>
              <w:t>0.075 – 0.133</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isopentyl acetate</w:t>
            </w:r>
          </w:p>
          <w:p w:rsidR="00827634" w:rsidRPr="00E158AE" w:rsidP="009B0F88" w14:textId="35534033">
            <w:pPr>
              <w:pStyle w:val="SDSTableTextNormal"/>
              <w:rPr>
                <w:noProof w:val="0"/>
              </w:rPr>
            </w:pPr>
            <w:r w:rsidRPr="00E158AE">
              <w:rPr>
                <w:noProof/>
              </w:rPr>
              <w:t>substance with national workplace exposure limit(s) (AT, BE, BG, CY, DE, DK, EE, ES, FI, FR, GI, GR, HR, HU, IE, IT, LT, LU, LV, MT, NL, PL, PT, RO, SE, SI, SK, NO, CH, TR); substance with a Community workplace exposure limit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123-92-2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204-662-3</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607-130-00-2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01-2119548408-32</w:t>
            </w:r>
          </w:p>
        </w:tc>
        <w:tc>
          <w:tcPr>
            <w:tcW w:w="1134" w:type="dxa"/>
          </w:tcPr>
          <w:p w:rsidR="00827634" w:rsidRPr="00E158AE" w:rsidP="009B0F88" w14:textId="5180E34A">
            <w:pPr>
              <w:pStyle w:val="SDSTableTextNormal"/>
              <w:rPr>
                <w:noProof w:val="0"/>
              </w:rPr>
            </w:pPr>
            <w:r w:rsidR="00066C34">
              <w:rPr>
                <w:noProof/>
              </w:rPr>
              <w:t>0.05 – 0.1</w:t>
            </w:r>
          </w:p>
        </w:tc>
        <w:tc>
          <w:tcPr>
            <w:tcW w:w="3118" w:type="dxa"/>
          </w:tcPr>
          <w:p w:rsidR="00827634" w:rsidRPr="00E158AE" w:rsidP="009B0F88" w14:textId="7E488380">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Diphenyl oxide</w:t>
            </w:r>
          </w:p>
          <w:p w:rsidR="00827634" w:rsidRPr="00E158AE" w:rsidP="009B0F88" w14:textId="35534033">
            <w:pPr>
              <w:pStyle w:val="SDSTableTextNormal"/>
              <w:rPr>
                <w:noProof w:val="0"/>
              </w:rPr>
            </w:pPr>
            <w:r w:rsidRPr="00E158AE">
              <w:rPr>
                <w:noProof/>
              </w:rPr>
              <w:t>substance with national workplace exposure limit(s) (AT, BE, BG, CY, CZ, DE, DK, EE, ES, FI, FR, GB, GI, GR, HR, HU, IE, IT, LT, LU, LV, MT, NL, PL, PT, RO, SE, SI, SK, NO, CH, TR); substance with a Community workplace exposure limit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101-84-8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202-981-2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01-2119472545-33</w:t>
            </w:r>
          </w:p>
        </w:tc>
        <w:tc>
          <w:tcPr>
            <w:tcW w:w="1134" w:type="dxa"/>
          </w:tcPr>
          <w:p w:rsidR="00827634" w:rsidRPr="00E158AE" w:rsidP="009B0F88" w14:textId="5180E34A">
            <w:pPr>
              <w:pStyle w:val="SDSTableTextNormal"/>
              <w:rPr>
                <w:noProof w:val="0"/>
              </w:rPr>
            </w:pPr>
            <w:r w:rsidR="00066C34">
              <w:rPr>
                <w:noProof/>
              </w:rPr>
              <w:t>0.05 – 0.075</w:t>
            </w:r>
          </w:p>
        </w:tc>
        <w:tc>
          <w:tcPr>
            <w:tcW w:w="3118" w:type="dxa"/>
          </w:tcPr>
          <w:p w:rsidR="00827634" w:rsidRPr="00E158AE" w:rsidP="009B0F88" w14:textId="7E488380">
            <w:pPr>
              <w:pStyle w:val="SDSTableTextNormal"/>
              <w:rPr>
                <w:noProof w:val="0"/>
              </w:rPr>
            </w:pPr>
            <w:r w:rsidRPr="00E158AE">
              <w:rPr>
                <w:noProof/>
              </w:rPr>
              <w:t>Eye Irrit. 2, H319</w:t>
              <w:b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Amyl formate</w:t>
            </w:r>
          </w:p>
          <w:p w:rsidR="00827634" w:rsidRPr="00E158AE" w:rsidP="009B0F88" w14:textId="35534033">
            <w:pPr>
              <w:pStyle w:val="SDSTableTextNormal"/>
              <w:rPr>
                <w:noProof w:val="0"/>
              </w:rPr>
            </w:pPr>
            <w:r w:rsidRPr="00E158AE">
              <w:rPr>
                <w:noProof/>
              </w:rPr>
              <w:t>substance with national workplace exposure limit(s) (LT, LV)</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638-49-3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211-340-6</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607-696-00-0</w:t>
            </w:r>
          </w:p>
        </w:tc>
        <w:tc>
          <w:tcPr>
            <w:tcW w:w="1134" w:type="dxa"/>
          </w:tcPr>
          <w:p w:rsidR="00827634" w:rsidRPr="00E158AE" w:rsidP="009B0F88" w14:textId="5180E34A">
            <w:pPr>
              <w:pStyle w:val="SDSTableTextNormal"/>
              <w:rPr>
                <w:noProof w:val="0"/>
              </w:rPr>
            </w:pPr>
            <w:r w:rsidR="00066C34">
              <w:rPr>
                <w:noProof/>
              </w:rPr>
              <w:t>0.025 – 0.05</w:t>
            </w:r>
          </w:p>
        </w:tc>
        <w:tc>
          <w:tcPr>
            <w:tcW w:w="3118" w:type="dxa"/>
          </w:tcPr>
          <w:p w:rsidR="00827634" w:rsidRPr="00E158AE" w:rsidP="009B0F88" w14:textId="7E488380">
            <w:pPr>
              <w:pStyle w:val="SDSTableTextNormal"/>
              <w:rPr>
                <w:noProof w:val="0"/>
              </w:rPr>
            </w:pPr>
            <w:r w:rsidRPr="00E158AE">
              <w:rPr>
                <w:noProof/>
              </w:rPr>
              <w:t>Flam. Liq. 3, H226</w:t>
              <w:br/>
              <w:t>Skin Irrit. 2, H315</w:t>
              <w:br/>
              <w:t>Eye Irrit. 2, H319</w:t>
              <w:br/>
              <w:t>STOT SE 3, H335</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Alcohol C-10</w:t>
            </w:r>
          </w:p>
          <w:p w:rsidR="00827634" w:rsidRPr="00E158AE" w:rsidP="009B0F88" w14:textId="35534033">
            <w:pPr>
              <w:pStyle w:val="SDSTableTextNormal"/>
              <w:rPr>
                <w:noProof w:val="0"/>
              </w:rPr>
            </w:pPr>
            <w:r w:rsidRPr="00E158AE">
              <w:rPr>
                <w:noProof/>
              </w:rPr>
              <w:t>substance with national workplace exposure limit(s) (BG, DE, LT, LV, RO,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112-30-1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203-956-9</w:t>
            </w:r>
          </w:p>
        </w:tc>
        <w:tc>
          <w:tcPr>
            <w:tcW w:w="1134" w:type="dxa"/>
          </w:tcPr>
          <w:p w:rsidR="00827634" w:rsidRPr="00E158AE" w:rsidP="009B0F88" w14:textId="5180E34A">
            <w:pPr>
              <w:pStyle w:val="SDSTableTextNormal"/>
              <w:rPr>
                <w:noProof w:val="0"/>
              </w:rPr>
            </w:pPr>
            <w:r w:rsidR="00066C34">
              <w:rPr>
                <w:noProof/>
              </w:rPr>
              <w:t>0 – 0.00285</w:t>
            </w:r>
          </w:p>
        </w:tc>
        <w:tc>
          <w:tcPr>
            <w:tcW w:w="3118" w:type="dxa"/>
          </w:tcPr>
          <w:p w:rsidR="00827634" w:rsidRPr="00E158AE" w:rsidP="009B0F88" w14:textId="7E488380">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Aldehyde C-6</w:t>
            </w:r>
          </w:p>
          <w:p w:rsidR="00827634" w:rsidRPr="00E158AE" w:rsidP="009B0F88" w14:textId="35534033">
            <w:pPr>
              <w:pStyle w:val="SDSTableTextNormal"/>
              <w:rPr>
                <w:noProof w:val="0"/>
              </w:rPr>
            </w:pPr>
            <w:r w:rsidRPr="00E158AE">
              <w:rPr>
                <w:noProof/>
              </w:rPr>
              <w:t>substance with national workplace exposure limit(s) (FI,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66-25-1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200-624-5</w:t>
            </w:r>
          </w:p>
        </w:tc>
        <w:tc>
          <w:tcPr>
            <w:tcW w:w="1134" w:type="dxa"/>
          </w:tcPr>
          <w:p w:rsidR="00827634" w:rsidRPr="00E158AE" w:rsidP="009B0F88" w14:textId="5180E34A">
            <w:pPr>
              <w:pStyle w:val="SDSTableTextNormal"/>
              <w:rPr>
                <w:noProof w:val="0"/>
              </w:rPr>
            </w:pPr>
            <w:r w:rsidR="00066C34">
              <w:rPr>
                <w:noProof/>
              </w:rPr>
              <w:t>0 – 0.0007</w:t>
            </w:r>
          </w:p>
        </w:tc>
        <w:tc>
          <w:tcPr>
            <w:tcW w:w="3118" w:type="dxa"/>
          </w:tcPr>
          <w:p w:rsidR="00827634" w:rsidRPr="00E158AE" w:rsidP="009B0F88" w14:textId="7E488380">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Dipropylene glycol monomethyl ether</w:t>
            </w:r>
          </w:p>
          <w:p w:rsidR="00827634" w:rsidRPr="00E158AE" w:rsidP="009B0F88" w14:textId="35534033">
            <w:pPr>
              <w:pStyle w:val="SDSTableTextNormal"/>
              <w:rPr>
                <w:noProof w:val="0"/>
              </w:rPr>
            </w:pPr>
            <w:r w:rsidRPr="00E158AE">
              <w:rPr>
                <w:noProof/>
              </w:rPr>
              <w:t>substance with national workplace exposure limit(s) (AT, BE, BG, CY, CZ, DE, DK, EE, ES, FI, FR, GB, GI, GR, HR, HU, IE, IT, LT, LU, LV, MT, NL, PL, PT, RO, SE, SI, SK, NO, CH, TR); substance with a Community workplace exposure limit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34590-94-8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252-104-2</w:t>
            </w:r>
          </w:p>
        </w:tc>
        <w:tc>
          <w:tcPr>
            <w:tcW w:w="1134" w:type="dxa"/>
          </w:tcPr>
          <w:p w:rsidR="00827634" w:rsidRPr="00E158AE" w:rsidP="009B0F88" w14:textId="5180E34A">
            <w:pPr>
              <w:pStyle w:val="SDSTableTextNormal"/>
              <w:rPr>
                <w:noProof w:val="0"/>
              </w:rPr>
            </w:pPr>
            <w:r w:rsidR="00066C34">
              <w:rPr>
                <w:noProof/>
              </w:rPr>
              <w:t>0.0001905 – 0.0003175</w:t>
            </w:r>
          </w:p>
        </w:tc>
        <w:tc>
          <w:tcPr>
            <w:tcW w:w="3118" w:type="dxa"/>
          </w:tcPr>
          <w:p w:rsidR="00827634" w:rsidRPr="00E158AE" w:rsidP="009B0F88" w14:textId="7E488380">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Caproic acid</w:t>
            </w:r>
          </w:p>
          <w:p w:rsidR="00827634" w:rsidRPr="00E158AE" w:rsidP="009B0F88" w14:textId="35534033">
            <w:pPr>
              <w:pStyle w:val="SDSTableTextNormal"/>
              <w:rPr>
                <w:noProof w:val="0"/>
              </w:rPr>
            </w:pPr>
            <w:r w:rsidRPr="00E158AE">
              <w:rPr>
                <w:noProof/>
              </w:rPr>
              <w:t>substance with national workplace exposure limit(s) (BG, LT, LV)</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142-62-1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205-550-7</w:t>
            </w:r>
          </w:p>
        </w:tc>
        <w:tc>
          <w:tcPr>
            <w:tcW w:w="1134" w:type="dxa"/>
          </w:tcPr>
          <w:p w:rsidR="00827634" w:rsidRPr="00E158AE" w:rsidP="009B0F88" w14:textId="5180E34A">
            <w:pPr>
              <w:pStyle w:val="SDSTableTextNormal"/>
              <w:rPr>
                <w:noProof w:val="0"/>
              </w:rPr>
            </w:pPr>
            <w:r w:rsidR="00066C34">
              <w:rPr>
                <w:noProof/>
              </w:rPr>
              <w:t>0 – 0.000025</w:t>
            </w:r>
          </w:p>
        </w:tc>
        <w:tc>
          <w:tcPr>
            <w:tcW w:w="3118" w:type="dxa"/>
          </w:tcPr>
          <w:p w:rsidR="00827634" w:rsidRPr="00E158AE" w:rsidP="009B0F88" w14:textId="7E488380">
            <w:pPr>
              <w:pStyle w:val="SDSTableTextNormal"/>
              <w:rPr>
                <w:noProof w:val="0"/>
              </w:rPr>
            </w:pPr>
            <w:r w:rsidRPr="00E158AE">
              <w:rPr>
                <w:noProof/>
              </w:rPr>
              <w:t>Eye Dam. 1, H318</w:t>
              <w:br/>
              <w:t>Skin Corr. 1C, H314</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butyric acid</w:t>
            </w:r>
          </w:p>
          <w:p w:rsidR="00827634" w:rsidRPr="00E158AE" w:rsidP="009B0F88" w14:textId="35534033">
            <w:pPr>
              <w:pStyle w:val="SDSTableTextNormal"/>
              <w:rPr>
                <w:noProof w:val="0"/>
              </w:rPr>
            </w:pPr>
            <w:r w:rsidRPr="00E158AE">
              <w:rPr>
                <w:noProof/>
              </w:rPr>
              <w:t>substance with national workplace exposure limit(s) (BG, LT, LV,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107-92-6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203-532-3</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607-135-00-X</w:t>
            </w:r>
          </w:p>
        </w:tc>
        <w:tc>
          <w:tcPr>
            <w:tcW w:w="1134" w:type="dxa"/>
          </w:tcPr>
          <w:p w:rsidR="00827634" w:rsidRPr="00E158AE" w:rsidP="009B0F88" w14:textId="5180E34A">
            <w:pPr>
              <w:pStyle w:val="SDSTableTextNormal"/>
              <w:rPr>
                <w:noProof w:val="0"/>
              </w:rPr>
            </w:pPr>
            <w:r w:rsidR="00066C34">
              <w:rPr>
                <w:noProof/>
              </w:rPr>
              <w:t>0 – 0.000025</w:t>
            </w:r>
          </w:p>
        </w:tc>
        <w:tc>
          <w:tcPr>
            <w:tcW w:w="3118" w:type="dxa"/>
          </w:tcPr>
          <w:p w:rsidR="00827634" w:rsidRPr="00E158AE" w:rsidP="009B0F88" w14:textId="7E488380">
            <w:pPr>
              <w:pStyle w:val="SDSTableTextNormal"/>
              <w:rPr>
                <w:noProof w:val="0"/>
              </w:rPr>
            </w:pPr>
            <w:r w:rsidRPr="00E158AE">
              <w:rPr>
                <w:noProof/>
              </w:rPr>
              <w:t>Skin Corr. 1B, H314</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Toluene</w:t>
            </w:r>
          </w:p>
          <w:p w:rsidR="00827634" w:rsidRPr="00E158AE" w:rsidP="009B0F88" w14:textId="35534033">
            <w:pPr>
              <w:pStyle w:val="SDSTableTextNormal"/>
              <w:rPr>
                <w:noProof w:val="0"/>
              </w:rPr>
            </w:pPr>
            <w:r w:rsidRPr="00E158AE">
              <w:rPr>
                <w:noProof/>
              </w:rPr>
              <w:t>substance with national workplace exposure limit(s) (AT, BE, BG, CY, CZ, DE, DK, EE, ES, FI, FR, GB, GI, GR, HR, HU, IE, IT, LT, LU, LV, MT, NL, PL, PT, RO, SE, SI, SK, NO, CH, TR); substance with a Community workplace exposure limit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108-88-3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203-625-9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601-021-00-3</w:t>
            </w:r>
          </w:p>
        </w:tc>
        <w:tc>
          <w:tcPr>
            <w:tcW w:w="1134" w:type="dxa"/>
          </w:tcPr>
          <w:p w:rsidR="00827634" w:rsidRPr="00E158AE" w:rsidP="009B0F88" w14:textId="5180E34A">
            <w:pPr>
              <w:pStyle w:val="SDSTableTextNormal"/>
              <w:rPr>
                <w:noProof w:val="0"/>
              </w:rPr>
            </w:pPr>
            <w:r w:rsidR="00066C34">
              <w:rPr>
                <w:noProof/>
              </w:rPr>
              <w:t>≤ 0.00000375</w:t>
            </w:r>
          </w:p>
        </w:tc>
        <w:tc>
          <w:tcPr>
            <w:tcW w:w="3118" w:type="dxa"/>
          </w:tcPr>
          <w:p w:rsidR="00827634" w:rsidRPr="00E158AE" w:rsidP="009B0F88" w14:textId="7E488380">
            <w:pPr>
              <w:pStyle w:val="SDSTableTextNormal"/>
              <w:rPr>
                <w:noProof w:val="0"/>
              </w:rPr>
            </w:pPr>
            <w:r w:rsidRPr="00E158AE">
              <w:rPr>
                <w:noProof/>
              </w:rPr>
              <w:t>Flam. Liq. 2, H225</w:t>
              <w:br/>
              <w:t>Skin Irrit. 2, H315</w:t>
              <w:br/>
              <w:t>Repr. 2, H361d</w:t>
              <w:br/>
              <w:t>STOT SE 3, H336</w:t>
              <w:br/>
              <w:t>STOT RE 2, H373</w:t>
              <w:br/>
              <w:t>Asp. Tox. 1, H304</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(R)-p-mentha-1,8-diene; d-limonene</w:t>
            </w:r>
            <w:r w:rsidRPr="00E158AE">
              <w:rPr>
                <w:noProof w:val="0"/>
              </w:rPr>
              <w:t xml:space="preserve"> </w:t>
            </w:r>
            <w:r w:rsidRPr="00E158AE" w:rsidR="00FD53E4">
              <w:rPr>
                <w:noProof/>
              </w:rPr>
              <w:t>(5989-27-5)</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paraId="59DC9D44" w14:textId="4B2C3514">
            <w:pPr>
              <w:pStyle w:val="SDSTableTextNormal"/>
              <w:rPr>
                <w:noProof w:val="0"/>
              </w:rPr>
            </w:pPr>
            <w:r w:rsidRPr="00E158AE">
              <w:rPr>
                <w:noProof/>
              </w:rPr>
              <w:t>HTP (OEL TWA)</w:t>
            </w:r>
          </w:p>
        </w:tc>
        <w:tc>
          <w:tcPr>
            <w:tcW w:w="6521" w:type="dxa"/>
          </w:tcPr>
          <w:p w:rsidR="000251E6" w:rsidRPr="00E158AE" w:rsidP="00FB22E1" w14:paraId="7F8A1D5B"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28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168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Allergenic substance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7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isobutyl acetate</w:t>
            </w:r>
            <w:r w:rsidRPr="00E158AE">
              <w:rPr>
                <w:noProof w:val="0"/>
              </w:rPr>
              <w:t xml:space="preserve"> </w:t>
            </w:r>
            <w:r w:rsidRPr="00E158AE" w:rsidR="00FD53E4">
              <w:rPr>
                <w:noProof/>
              </w:rPr>
              <w:t>(110-19-0)</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241 mg/m³ (Butyl acetates)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 (Butyl acetates)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480 mg/m³ (Butyl acetate)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100 ppm (Butyl acetate)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238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Cyprus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241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 (Butyl acetate, all isomers)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(Butyl acetate, all isomers)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240 mg/m³ (Butyl acetate)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50 ppm (Butyl acetate)</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725 mg/m³ (Butyl acetate)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150 ppm (Butyl acetate)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241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50 ppm (restrictive limit)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723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150 ppm (restrictive limit)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300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62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Italy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Luxembourg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Malta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720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 (indicative limit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723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241 mg/m³ (Butyl acetates)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50 ppm (Butyl acetates)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723 mg/m³ (Butyl acetates)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150 ppm (Butyl acetates)</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724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150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903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187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723 mg/m³ (value from the regulation)</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150 ppm (value from the regulation)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720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50 ppm (Butyl acetates, all isomers)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STEL</w:t>
            </w:r>
          </w:p>
        </w:tc>
        <w:tc>
          <w:tcPr>
            <w:tcW w:w="6521" w:type="dxa"/>
          </w:tcPr>
          <w:p w:rsidR="000251E6" w:rsidRPr="00E158AE" w:rsidP="00FB22E1" w14:textId="574A0FB1">
            <w:pPr>
              <w:pStyle w:val="SDSTableTextNormal"/>
              <w:rPr>
                <w:noProof w:val="0"/>
              </w:rPr>
            </w:pPr>
            <w:r w:rsidRPr="00E158AE">
              <w:rPr>
                <w:noProof/>
              </w:rPr>
              <w:t>150 ppm (Butyl acetates, all isomers)</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Butylated hydroxytoluene (BHT) crystals</w:t>
            </w:r>
            <w:r w:rsidRPr="00E158AE">
              <w:rPr>
                <w:noProof w:val="0"/>
              </w:rPr>
              <w:t xml:space="preserve"> </w:t>
            </w:r>
            <w:r w:rsidRPr="00E158AE" w:rsidR="00FD53E4">
              <w:rPr>
                <w:noProof/>
              </w:rPr>
              <w:t>(128-37-0)</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 mg/m³ (aerosol and vapor)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10 mg/m³ (the risk of damage to the embryo or fetus can be excluded when AGW and BGW values are observed-inhalable fraction)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6 mg/m³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 mg/m³ (inhalable fraction;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 (inhalable fraction)</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40 mg/m³ (inhalable fraction)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30 mg/m³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10 mg/m³ (no elevated carcinogenic risk by keeping the MAK-value-aerosol, inhalable dust,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40 mg/m³ (no increased cancer risk by adhering to TWA values-aerosol, inhalable dust,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Category C1B carcinogen carcinogenic with threshold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 mg/m³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Toluene</w:t>
            </w:r>
            <w:r w:rsidRPr="00E158AE">
              <w:rPr>
                <w:noProof w:val="0"/>
              </w:rPr>
              <w:t xml:space="preserve"> </w:t>
            </w:r>
            <w:r w:rsidRPr="00E158AE" w:rsidR="00FD53E4">
              <w:rPr>
                <w:noProof/>
              </w:rPr>
              <w:t>(108-88-3)</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EU - Indicative Occupational Exposure Limit (IOEL)</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Remark</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380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1.6 mmol/mmol Creatinine Parameter: Hippuric acid - Medium: urine - Sampling time: at the end of exposure or end of work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1 mg/l Parameter: Toluene - Medium: blood - Sampling time: at the end of the work shift</w:t>
              <w:br/>
              <w:t>20 ppm Parameter: Toluene - Medium: final exhaled air - Sampling time: during exposure</w:t>
              <w:br/>
              <w:t>2.5 g/g creatinine Parameter: Hippuric acid - Medium: urine - Sampling time: at the end of the work shift (calculated on the average Creatinine value of 1.2 g/L urine)</w:t>
              <w:br/>
              <w:t>1 mg/g creatinine Parameter: o-Cresol - Medium: urine - Sampling time: at the end of the work shift (calculated on the average Creatinine value of 1.2 g/L urine)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Cyprus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1.6 µmol/mmol Creatinine Parameter: o-Cresol - Medium: urine - Sampling time: end of shift (after hydrolysis)</w:t>
              <w:br/>
              <w:t>1000 µmol/mmol Creatinine Parameter: Hippuric acid - Medium: urine - Sampling time: end of shift (exposure testing using the o-Cresol parameter to precisely measure Toluene exposure is needed if the value of Hippuric acid is between 1600 and 2500 mg/g of Creatinine, no additional testing is needed if the Hippuric acid value is &gt;2500 mg/g of Creatinine as work exposure to Toluene will have highly exceeded the PEL value.)</w:t>
              <w:br/>
              <w:t>1.5 mg/g creatinine Parameter: o-Cresol - Medium: urine - Sampling time: end of shift (after hydrolysis)</w:t>
              <w:br/>
              <w:t>1600 mg/g creatinine Parameter: Hippuric acid - Medium: urine - Sampling time: end of shift (exposure testing using the o-Cresol parameter to precisely measure Toluene exposure is needed if the value of Hippuric acid is between 1600 and 2500 mg/g of Creatinine, no additional testing is needed if the Hippuric acid value is &gt;2500 mg/g of Creatinine as work exposure to Toluene will have highly exceeded the PEL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94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81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380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500 nmol/L Parameter: Toluene - Medium: blood - Sampling time: in the morning after a working day</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76.8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20 ppm (restrictive limit)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384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100 ppm (restrictive limit)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Reproductive Toxin category 2, Risk of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20 μg/l Parameter: Toluene - Medium: blood - Sampling time: end of workweek (Semi-quantitative (ambiguous interpretation))</w:t>
              <w:br/>
              <w:t>Parameter: Hippuric acid - Medium: urine - Sampling time: end of shift (per the Authority, the values for this substance must be decided and/or determined on a case by case basis. Guidance for the calculation of and interpretation of values is provided in the source)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190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50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Biological limit values (TRGS 903)</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Biological limit value</w:t>
            </w:r>
          </w:p>
        </w:tc>
        <w:tc>
          <w:tcPr>
            <w:tcW w:w="6521" w:type="dxa"/>
          </w:tcPr>
          <w:p w:rsidR="000251E6" w:rsidRPr="00E158AE" w:rsidP="00FB22E1" w14:textId="574A0FB1">
            <w:pPr>
              <w:pStyle w:val="SDSTableTextNormal"/>
              <w:rPr>
                <w:noProof w:val="0"/>
              </w:rPr>
            </w:pPr>
            <w:r w:rsidRPr="00E158AE">
              <w:rPr>
                <w:noProof/>
              </w:rPr>
              <w:t>600 μg/l Parameter: Toluene - Medium: whole blood - Sampling time: immediately after exposure</w:t>
              <w:br/>
              <w:t>75 μg/l Parameter: Toluene - Medium: urine - Sampling time: end of shift</w:t>
              <w:br/>
              <w:t>1.5 mg/l Parameter: o-Cresol (after hydrolysis) - Medium: urine - Sampling time: for long-term exposures: at the end of the shift after several shifts</w:t>
              <w:br/>
              <w:t>1.5 mg/l Parameter: o-Cresol (after hydrolysis)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Gibraltar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Italy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Biological Exposure Indices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BEI</w:t>
            </w:r>
          </w:p>
        </w:tc>
        <w:tc>
          <w:tcPr>
            <w:tcW w:w="6521" w:type="dxa"/>
          </w:tcPr>
          <w:p w:rsidR="000251E6" w:rsidRPr="00E158AE" w:rsidP="00FB22E1" w14:textId="574A0FB1">
            <w:pPr>
              <w:pStyle w:val="SDSTableTextNormal"/>
              <w:rPr>
                <w:noProof w:val="0"/>
              </w:rPr>
            </w:pPr>
            <w:r w:rsidRPr="00E158AE">
              <w:rPr>
                <w:noProof/>
              </w:rPr>
              <w:t>1.6 g/g creatinine Parameter: Hippuric acid - Medium: urine - Sampling time: end of shift</w:t>
              <w:br/>
              <w:t>0.05 mg/l Parameter: Toluene - Medium: blood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Reproductive toxin, 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Luxembourg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Malta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39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200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 skin - potential for cutaneous exposure indicative limit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2 g/l Parameter: Hippuric acid - Medium: urine - Sampling time: end of shift</w:t>
              <w:br/>
              <w:t>3 mg/l Parameter: o-Cresol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384 mg/m³ (also biological monitoring considered)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600 μg/l Parameter: Toluene - Medium: blood - Sampling time: end of exposure or work shift</w:t>
              <w:br/>
              <w:t>1.5 mg/l Parameter: o-Cresol - Medium: urine - Sampling time: after all work shifts (for long-term exposure)</w:t>
              <w:br/>
              <w:t>1.5 mg/l Parameter: o-Cresol - Medium: urine - Sampling time: end of exposure or work shift</w:t>
              <w:br/>
              <w:t>2401 mg/g creatinine Parameter: Hippuric acid - Sampling time: end of exposure or work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Category 2,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192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0.6 mg/l Parameter: o-Cresol - Medium: urine - Sampling time: end of shift</w:t>
              <w:br/>
              <w:t>0.05 mg/l Parameter: Toluene - Medium: blood - Sampling time: start of last shift of workweek</w:t>
              <w:br/>
              <w:t>0.08 mg/l Parameter: Toluene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191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94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141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760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 Category 2 reproductive toxin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BAT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BAT</w:t>
            </w:r>
          </w:p>
        </w:tc>
        <w:tc>
          <w:tcPr>
            <w:tcW w:w="6521" w:type="dxa"/>
          </w:tcPr>
          <w:p w:rsidR="000251E6" w:rsidRPr="00E158AE" w:rsidP="00FB22E1" w14:textId="574A0FB1">
            <w:pPr>
              <w:pStyle w:val="SDSTableTextNormal"/>
              <w:rPr>
                <w:noProof w:val="0"/>
              </w:rPr>
            </w:pPr>
            <w:r w:rsidRPr="00E158AE">
              <w:rPr>
                <w:noProof/>
              </w:rPr>
              <w:t>600 μg/l Parameter: Toluene - Medium: whole blood - Sampling time: end of shift</w:t>
              <w:br/>
              <w:t>6.48 µmol/l Parameter: Toluene - Medium: whole blood - Sampling time: end of shift</w:t>
              <w:br/>
              <w:t>2 g/g creatinine Parameter: Hippuric acid - Medium: urine - Sampling time: end of shift, and after several shifts (for long-term exposures)</w:t>
              <w:br/>
              <w:t>Parameter: Hippuric acid - Medium: urine - Sampling time: end of shift, and after several shifts (for long-term exposures)</w:t>
              <w:br/>
              <w:t>0.5 mg/l Parameter: o-Cresol - Medium: urine - Sampling time: end of shift, and after several shifts (for long-term exposures)</w:t>
              <w:br/>
              <w:t>4.62 µmol/l Parameter: o-Cresol - Medium: urine - Sampling time: end of shift, and after several shifts (for long-term exposures)</w:t>
              <w:br/>
              <w:t>75 μg/l Parameter: Toluol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Biological Exposure Indices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BEI</w:t>
            </w:r>
          </w:p>
        </w:tc>
        <w:tc>
          <w:tcPr>
            <w:tcW w:w="6521" w:type="dxa"/>
          </w:tcPr>
          <w:p w:rsidR="000251E6" w:rsidRPr="00E158AE" w:rsidP="00FB22E1" w14:textId="574A0FB1">
            <w:pPr>
              <w:pStyle w:val="SDSTableTextNormal"/>
              <w:rPr>
                <w:noProof w:val="0"/>
              </w:rPr>
            </w:pPr>
            <w:r w:rsidRPr="00E158AE">
              <w:rPr>
                <w:noProof/>
              </w:rPr>
              <w:t>0.02 mg/l Parameter: Toluene - Medium: blood - Sampling time: prior to last shift of workweek</w:t>
              <w:br/>
              <w:t>0.03 mg/l Parameter: Toluene - Medium: urine - Sampling time: end of shift</w:t>
              <w:br/>
              <w:t>0.3 mg/g creatinine Parameter: o-Cresol with hydrolysis - Medium: urine - Sampling time: end of shift (background)</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Dipropylene glycol monomethyl ether</w:t>
            </w:r>
            <w:r w:rsidRPr="00E158AE">
              <w:rPr>
                <w:noProof w:val="0"/>
              </w:rPr>
              <w:t xml:space="preserve"> </w:t>
            </w:r>
            <w:r w:rsidRPr="00E158AE" w:rsidR="00FD53E4">
              <w:rPr>
                <w:noProof/>
              </w:rPr>
              <w:t>(34590-94-8)</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EU - Indicative Occupational Exposure Limit (IOEL)</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Remark</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307 mg/m³ (mixed isomers)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 (mixed isomers)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614 mg/m³ (isomers mixtures)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100 ppm (isomers mixtures)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Cyprus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618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310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308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50 ppm (restrictive limit)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Risk of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310 mg/m³ (isomer mixture)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50 ppm (isomer mixture)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Gibraltar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308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 ((2-Methoxymethylethoxy)propanol)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((2-Methoxymethylethoxy)propanol)</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924 mg/m³ (calculated (2-(2-Methoxypropoxy)-1-propanol)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 (calculated (2-(2-Methoxypropoxy)-1-propanol)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Italy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 (1-(3-Methoxypropoxy)propan-1-ol)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(1-(3-Methoxypropoxy)propan-1-ol)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300 mg/m³ (2-(2-Methoxypropoxy)-propanol)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50 ppm (2-(2-Methoxypropoxy)-propanol)</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450 mg/m³ (2-(2-Methoxypropoxy)-propanol)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75 ppm (2-(2-Methoxypropoxy)-propanol)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Luxembourg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Malta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48.7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240 mg/m³ (mixture of isomers: 1-(2-Methoxy-1-methylethoxy)propan-2-ol, 1-(2-Methoxy-2-methylethoxy)propan-2-ol and 2-(2-Methoxy-1-methylethoxy)propan-1-ol)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480 mg/m³ (mixture of isomers: 1-(2-Methoxy-1-methylethoxy)propan-2-ol, 1-(2-Methoxy-2-methylethoxy)propan-2-ol, 2-(2-Methoxy-1-methylethoxy)propan-1-ol)</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exposure indicative limit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308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450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75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924 mg/m³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150 ppm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300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 (aerosol, vapour)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300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50 ppm (aerosol, vapour)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50 ppm (Dipropylene glycol methyl ether)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isopentyl acetate</w:t>
            </w:r>
            <w:r w:rsidRPr="00E158AE">
              <w:rPr>
                <w:noProof w:val="0"/>
              </w:rPr>
              <w:t xml:space="preserve"> </w:t>
            </w:r>
            <w:r w:rsidRPr="00E158AE" w:rsidR="00FD53E4">
              <w:rPr>
                <w:noProof/>
              </w:rPr>
              <w:t>(123-92-2)</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EU - Indicative Occupational Exposure Limit (IOEL)</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270 mg/m³ (Pentyl acetate (all isomers))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 (Pentyl acetate (all isomers))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540 mg/m³ (Pentylacetate)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100 ppm (Pentylacetate)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Cyprus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271 mg/m³ (Amyl acetate, all isomers)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(Amyl acetate, all isomers)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270 mg/m³ (Pentyl acetate)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50 ppm (Pentyl acetate)</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270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50 ppm (restrictive limit)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540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100 ppm (restrictive limit)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Gibraltar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530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540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260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520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Italy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Luxembourg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Malta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530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98.1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500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(indicative limit value (Pentyl acetate, all isomers)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 (indicative limit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540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270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270 mg/m³ (Pentyl acetates)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50 ppm (Pentyl acetates)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540 mg/m³ (Pentyl acetates)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100 ppm (Pentyl acetates)</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260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325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75 ppm (value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260 mg/m³ (Pentyl acetate all isomers)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 (Pentyl acetate all isomers)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260 mg/m³ (Pentyl acetate all isomers)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50 ppm (Pentyl acetate all isomers)</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50 ppm (Pentyl acetate, all isomers)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STEL</w:t>
            </w:r>
          </w:p>
        </w:tc>
        <w:tc>
          <w:tcPr>
            <w:tcW w:w="6521" w:type="dxa"/>
          </w:tcPr>
          <w:p w:rsidR="000251E6" w:rsidRPr="00E158AE" w:rsidP="00FB22E1" w14:textId="574A0FB1">
            <w:pPr>
              <w:pStyle w:val="SDSTableTextNormal"/>
              <w:rPr>
                <w:noProof w:val="0"/>
              </w:rPr>
            </w:pPr>
            <w:r w:rsidRPr="00E158AE">
              <w:rPr>
                <w:noProof/>
              </w:rPr>
              <w:t>100 ppm (Pentyl acetate, all isomers)</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Diphenyl oxide</w:t>
            </w:r>
            <w:r w:rsidRPr="00E158AE">
              <w:rPr>
                <w:noProof w:val="0"/>
              </w:rPr>
              <w:t xml:space="preserve"> </w:t>
            </w:r>
            <w:r w:rsidRPr="00E158AE" w:rsidR="00FD53E4">
              <w:rPr>
                <w:noProof/>
              </w:rPr>
              <w:t>(101-84-8)</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EU - Indicative Occupational Exposure Limit (IOEL)</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 (vapor)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 (vapor)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 (vapor)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 (vapor)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Cyprus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7 mg/m³ (indicative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1 ppm (indicative limit)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14 mg/m³ (indicative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2 ppm (indicative limit)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7.1 mg/m³ (the risk of damage to the embryo or fetus can be excluded when AGW and BGW values are observed-vapor)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1 ppm (the risk of damage to the embryo or fetus can be excluded when AGW and BGW values are observed-vapor)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Gibraltar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14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 (vapour)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 (vapour)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Italy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Luxembourg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Malta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14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 (indicative limit value-vapor)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 (indicative limit value-vapor)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14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7.1 mg/m³ (vapor)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 ppm (vapor)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14.2 mg/m³ (vapor)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2 ppm (vapor)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14 mg/m³ (value from the regulation)</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2 ppm (value from the regulation)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7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 ppm (aerosol, vapour)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14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2 ppm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Category 2 reproductive toxin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1 ppm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STEL</w:t>
            </w:r>
          </w:p>
        </w:tc>
        <w:tc>
          <w:tcPr>
            <w:tcW w:w="6521" w:type="dxa"/>
          </w:tcPr>
          <w:p w:rsidR="000251E6" w:rsidRPr="00E158AE" w:rsidP="00FB22E1" w14:textId="574A0FB1">
            <w:pPr>
              <w:pStyle w:val="SDSTableTextNormal"/>
              <w:rPr>
                <w:noProof w:val="0"/>
              </w:rPr>
            </w:pPr>
            <w:r w:rsidRPr="00E158AE">
              <w:rPr>
                <w:noProof/>
              </w:rPr>
              <w:t>2 ppm (vapor fraction)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Amyl formate</w:t>
            </w:r>
            <w:r w:rsidRPr="00E158AE">
              <w:rPr>
                <w:noProof w:val="0"/>
              </w:rPr>
              <w:t xml:space="preserve"> </w:t>
            </w:r>
            <w:r w:rsidRPr="00E158AE" w:rsidR="00FD53E4">
              <w:rPr>
                <w:noProof/>
              </w:rPr>
              <w:t>(638-49-3)</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Alcohol C-10</w:t>
            </w:r>
            <w:r w:rsidRPr="00E158AE">
              <w:rPr>
                <w:noProof w:val="0"/>
              </w:rPr>
              <w:t xml:space="preserve"> </w:t>
            </w:r>
            <w:r w:rsidRPr="00E158AE" w:rsidR="00FD53E4">
              <w:rPr>
                <w:noProof/>
              </w:rPr>
              <w:t>(112-30-1)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66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10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10 ppm (aerosol, vapour)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10 ppm (aerosol,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Aldehyde C-6</w:t>
            </w:r>
            <w:r w:rsidRPr="00E158AE">
              <w:rPr>
                <w:noProof w:val="0"/>
              </w:rPr>
              <w:t xml:space="preserve"> </w:t>
            </w:r>
            <w:r w:rsidRPr="00E158AE" w:rsidR="00FD53E4">
              <w:rPr>
                <w:noProof/>
              </w:rPr>
              <w:t>(66-25-1)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42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80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Caproic acid</w:t>
            </w:r>
            <w:r w:rsidRPr="00E158AE">
              <w:rPr>
                <w:noProof w:val="0"/>
              </w:rPr>
              <w:t xml:space="preserve"> </w:t>
            </w:r>
            <w:r w:rsidRPr="00E158AE" w:rsidR="00FD53E4">
              <w:rPr>
                <w:noProof/>
              </w:rPr>
              <w:t>(142-62-1)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butyric acid</w:t>
            </w:r>
            <w:r w:rsidRPr="00E158AE">
              <w:rPr>
                <w:noProof w:val="0"/>
              </w:rPr>
              <w:t xml:space="preserve"> </w:t>
            </w:r>
            <w:r w:rsidRPr="00E158AE" w:rsidR="00FD53E4">
              <w:rPr>
                <w:noProof/>
              </w:rPr>
              <w:t>(107-92-6)</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4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 ppm</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5"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Verdox (88-41-5)</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4600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4600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Geranyl acetate (105-87-3)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6330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Eugenol (97-53-0)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1930 mg/kg (Source: NZ_CCID)</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2500 mg/kg bodyweight</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2.58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Cinnamic aldehyde (104-55-2)</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2220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2220 mg/kg</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1260 mg/kg (Source: EPA_HPV)</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Neryl acetate (141-12-8)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2000 mg/kg (Source: ECHA)</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6 ml/kg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(R)-p-mentha-1,8-diene; d-limonene (5989-27-5)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 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isobutyl acetate (110-19-0)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15400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17400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Hexyl cinnamic aldehyde (101-86-0)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3100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3100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3000 mg/kg (Source: EPA_HPV)</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&gt; 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Butylated hydroxytoluene (BHT) crystals (128-37-0)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2930 mg/kg (Source: EPA_HPV)</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2000 mg/kg (Source: JAPAN_GHS)</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Triplal (Vertocitral) (68039-49-6)</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2330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Toluene (108-88-3)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2600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12000 mg/kg (Source: JAPAN_GHS)</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12.5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Dipropylene glycol monomethyl ether (34590-94-8)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5.35 g/kg (Source: NLM_HSDB)</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9500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Diphenyl oxide (101-84-8)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2450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2830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7940 mg/kg (Source: NLM_CIP)</w:t>
            </w:r>
          </w:p>
        </w:tc>
      </w:tr>
      <w:tr w14:paraId="132B823A" w14:textId="77777777" w:rsidTr="00D454E0">
        <w:tblPrEx>
          <w:tblW w:w="10489" w:type="dxa"/>
          <w:tblLayout w:type="fixed"/>
          <w:tblLook w:val="04A0"/>
        </w:tblPrEx>
        <w:tc>
          <w:tcPr>
            <w:tcW w:w="3969" w:type="dxa"/>
          </w:tcPr>
          <w:p w:rsidR="00827634" w:rsidRPr="00E158AE" w:rsidP="009B0F88" w14:paraId="1A42D005" w14:textId="466A6AC1">
            <w:pPr>
              <w:pStyle w:val="SDSTableTextNormal"/>
              <w:rPr>
                <w:noProof w:val="0"/>
              </w:rPr>
            </w:pPr>
            <w:r w:rsidR="00066C34">
              <w:rPr>
                <w:noProof/>
              </w:rPr>
              <w:t>LC50 Inhalation - Rat (Dust/Mist)</w:t>
            </w:r>
          </w:p>
        </w:tc>
        <w:tc>
          <w:tcPr>
            <w:tcW w:w="6520" w:type="dxa"/>
          </w:tcPr>
          <w:p w:rsidR="00827634" w:rsidRPr="00E158AE" w:rsidP="009B0F88" w14:paraId="103317FA" w14:textId="6E62AC0A">
            <w:pPr>
              <w:pStyle w:val="SDSTableTextNormal"/>
              <w:rPr>
                <w:noProof w:val="0"/>
              </w:rPr>
            </w:pPr>
            <w:r w:rsidR="00066C34">
              <w:rPr>
                <w:noProof/>
              </w:rPr>
              <w:t>1.5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Amyl formate (638-49-3)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 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Alcohol C-10 (112-30-1)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4720 mg/kg (Source: NZ_CCID)</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&gt; 5000 mg/kg (Source: ECHA_API)</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71 mg/l (Exposure time: 1 h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Aldehyde C-6 (66-25-1)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4890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8100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Caproic acid (142-62-1)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 g/kg (Source: NLM_HSDB)</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4000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630 mg/kg (Source: NLM_HSDB)</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butyric acid (107-92-6)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 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1630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530 mg/kg (Source: NLM_HSDB)</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Eugenol (97-53-0)</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(R)-p-mentha-1,8-diene; d-limonene (5989-27-5)</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Butylated hydroxytoluene (BHT) crystals (128-37-0)</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Toluene (108-88-3)</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isobutyl acetate (110-19-0)</w:t>
            </w:r>
          </w:p>
        </w:tc>
      </w:tr>
      <w:tr w14:paraId="19C91D7F" w14:textId="77777777" w:rsidTr="00C27070">
        <w:tblPrEx>
          <w:tblW w:w="10489" w:type="dxa"/>
          <w:tblLayout w:type="fixed"/>
          <w:tblLook w:val="04A0"/>
        </w:tblPrEx>
        <w:tc>
          <w:tcPr>
            <w:tcW w:w="3969" w:type="dxa"/>
          </w:tcPr>
          <w:p w:rsidR="00DF0C3A" w:rsidRPr="00E158AE" w:rsidP="009B0F88" w14:paraId="61F4F0F2" w14:textId="6E24E6D9">
            <w:pPr>
              <w:pStyle w:val="SDSTableTextNormal"/>
              <w:rPr>
                <w:noProof w:val="0"/>
              </w:rPr>
            </w:pPr>
            <w:r w:rsidR="00066C34">
              <w:rPr>
                <w:noProof/>
              </w:rPr>
              <w:t>STOT-single exposure</w:t>
            </w:r>
          </w:p>
        </w:tc>
        <w:tc>
          <w:tcPr>
            <w:tcW w:w="6520" w:type="dxa"/>
          </w:tcPr>
          <w:p w:rsidR="00DF0C3A" w:rsidRPr="007D36C8" w:rsidP="009B0F88" w14:paraId="0CCC6EF3" w14:textId="5ABF39D0">
            <w:pPr>
              <w:pStyle w:val="SDSTableTextNormal"/>
              <w:rPr>
                <w:noProof w:val="0"/>
                <w:lang w:val="fr-BE"/>
              </w:rPr>
            </w:pPr>
            <w:r w:rsidRPr="007D36C8" w:rsidR="00066C34">
              <w:rPr>
                <w:noProof/>
                <w:lang w:val="fr-BE"/>
              </w:rPr>
              <w:t>May cause drowsiness or dizziness.</w:t>
            </w:r>
            <w:r w:rsidRPr="007D36C8">
              <w:rPr>
                <w:noProof w:val="0"/>
                <w:lang w:val="fr-BE"/>
              </w:rPr>
              <w:t xml:space="preserve"> </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Toluene (108-88-3)</w:t>
            </w:r>
          </w:p>
        </w:tc>
      </w:tr>
      <w:tr w14:paraId="19C91D7F" w14:textId="77777777" w:rsidTr="00C27070">
        <w:tblPrEx>
          <w:tblW w:w="10489" w:type="dxa"/>
          <w:tblLayout w:type="fixed"/>
          <w:tblLook w:val="04A0"/>
        </w:tblPrEx>
        <w:tc>
          <w:tcPr>
            <w:tcW w:w="3969" w:type="dxa"/>
          </w:tcPr>
          <w:p w:rsidR="00DF0C3A" w:rsidRPr="00E158AE" w:rsidP="009B0F88" w14:textId="6E24E6D9">
            <w:pPr>
              <w:pStyle w:val="SDSTableTextNormal"/>
              <w:rPr>
                <w:noProof w:val="0"/>
              </w:rPr>
            </w:pPr>
            <w:r w:rsidR="00066C34">
              <w:rPr>
                <w:noProof/>
              </w:rPr>
              <w:t>STOT-single exposure</w:t>
            </w:r>
          </w:p>
        </w:tc>
        <w:tc>
          <w:tcPr>
            <w:tcW w:w="6520" w:type="dxa"/>
          </w:tcPr>
          <w:p w:rsidR="00DF0C3A" w:rsidRPr="007D36C8" w:rsidP="009B0F88" w14:textId="5ABF39D0">
            <w:pPr>
              <w:pStyle w:val="SDSTableTextNormal"/>
              <w:rPr>
                <w:noProof w:val="0"/>
                <w:lang w:val="fr-BE"/>
              </w:rPr>
            </w:pPr>
            <w:r w:rsidRPr="007D36C8" w:rsidR="00066C34">
              <w:rPr>
                <w:noProof/>
                <w:lang w:val="fr-BE"/>
              </w:rPr>
              <w:t>May cause drowsiness or dizziness.</w:t>
            </w:r>
            <w:r w:rsidRPr="007D36C8">
              <w:rPr>
                <w:noProof w:val="0"/>
                <w:lang w:val="fr-BE"/>
              </w:rPr>
              <w:t xml:space="preserve"> </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Amyl formate (638-49-3)</w:t>
            </w:r>
          </w:p>
        </w:tc>
      </w:tr>
      <w:tr w14:paraId="19C91D7F" w14:textId="77777777" w:rsidTr="00C27070">
        <w:tblPrEx>
          <w:tblW w:w="10489" w:type="dxa"/>
          <w:tblLayout w:type="fixed"/>
          <w:tblLook w:val="04A0"/>
        </w:tblPrEx>
        <w:tc>
          <w:tcPr>
            <w:tcW w:w="3969" w:type="dxa"/>
          </w:tcPr>
          <w:p w:rsidR="00DF0C3A" w:rsidRPr="00E158AE" w:rsidP="009B0F88" w14:textId="6E24E6D9">
            <w:pPr>
              <w:pStyle w:val="SDSTableTextNormal"/>
              <w:rPr>
                <w:noProof w:val="0"/>
              </w:rPr>
            </w:pPr>
            <w:r w:rsidR="00066C34">
              <w:rPr>
                <w:noProof/>
              </w:rPr>
              <w:t>STOT-single exposure</w:t>
            </w:r>
          </w:p>
        </w:tc>
        <w:tc>
          <w:tcPr>
            <w:tcW w:w="6520" w:type="dxa"/>
          </w:tcPr>
          <w:p w:rsidR="00DF0C3A" w:rsidRPr="007D36C8" w:rsidP="009B0F88" w14:textId="5ABF39D0">
            <w:pPr>
              <w:pStyle w:val="SDSTableTextNormal"/>
              <w:rPr>
                <w:noProof w:val="0"/>
                <w:lang w:val="fr-BE"/>
              </w:rPr>
            </w:pPr>
            <w:r w:rsidRPr="007D36C8" w:rsidR="00066C34">
              <w:rPr>
                <w:noProof/>
                <w:lang w:val="fr-BE"/>
              </w:rPr>
              <w:t>May cause respiratory irritation.</w:t>
            </w:r>
            <w:r w:rsidRPr="007D36C8">
              <w:rPr>
                <w:noProof w:val="0"/>
                <w:lang w:val="fr-BE"/>
              </w:rPr>
              <w:t xml:space="preserve"> </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827634" w:rsidRPr="00E158AE" w:rsidP="002B741C" w14:textId="3F454995">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Pr>
          <w:p w:rsidR="00827634" w:rsidRPr="00E158AE" w:rsidP="00F47054" w14:textId="2C337230">
            <w:pPr>
              <w:pStyle w:val="SDSTableTextHeading1"/>
              <w:rPr>
                <w:noProof w:val="0"/>
              </w:rPr>
            </w:pPr>
            <w:r w:rsidR="00066C34">
              <w:rPr>
                <w:noProof/>
              </w:rPr>
              <w:t>Toluene (108-88-3)</w:t>
            </w:r>
          </w:p>
        </w:tc>
      </w:tr>
      <w:tr w14:paraId="284BEFF8" w14:textId="77777777" w:rsidTr="00C27070">
        <w:tblPrEx>
          <w:tblW w:w="10489" w:type="dxa"/>
          <w:tblLayout w:type="fixed"/>
          <w:tblLook w:val="04A0"/>
        </w:tblPrEx>
        <w:tc>
          <w:tcPr>
            <w:tcW w:w="3969" w:type="dxa"/>
          </w:tcPr>
          <w:p w:rsidR="00DF0C3A" w:rsidRPr="00E158AE" w:rsidP="009B0F88" w14:paraId="3AFF7EC2" w14:textId="4794154D">
            <w:pPr>
              <w:pStyle w:val="SDSTableTextNormal"/>
              <w:rPr>
                <w:noProof w:val="0"/>
              </w:rPr>
            </w:pPr>
            <w:r w:rsidR="00066C34">
              <w:rPr>
                <w:noProof/>
              </w:rPr>
              <w:t>STOT-repeated exposure</w:t>
            </w:r>
          </w:p>
        </w:tc>
        <w:tc>
          <w:tcPr>
            <w:tcW w:w="6520" w:type="dxa"/>
          </w:tcPr>
          <w:p w:rsidR="00DF0C3A" w:rsidRPr="00E158AE" w:rsidP="009B0F88" w14:paraId="76AEBB14" w14:textId="7D9F1DF9">
            <w:pPr>
              <w:pStyle w:val="SDSTableTextNormal"/>
              <w:rPr>
                <w:noProof w:val="0"/>
              </w:rPr>
            </w:pPr>
            <w:r w:rsidRPr="00E158AE">
              <w:rPr>
                <w:noProof/>
              </w:rPr>
              <w:t>May cause damage to organs through prolonged or repeated exposure.</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(R)-p-mentha-1,8-diene; d-limonene (5989-27-5)</w:t>
            </w:r>
          </w:p>
        </w:tc>
      </w:tr>
      <w:tr w14:paraId="63C79EF1" w14:textId="77777777" w:rsidTr="000B54DE">
        <w:tblPrEx>
          <w:tblW w:w="10489" w:type="dxa"/>
          <w:tblLayout w:type="fixed"/>
          <w:tblLook w:val="0020"/>
        </w:tblPrEx>
        <w:tc>
          <w:tcPr>
            <w:tcW w:w="3969" w:type="dxa"/>
          </w:tcPr>
          <w:p w:rsidR="00184F95" w:rsidP="00184F95" w14:paraId="7CD376EF" w14:textId="60C19B87">
            <w:pPr>
              <w:pStyle w:val="SDSTableTextNormal"/>
              <w:rPr>
                <w:noProof w:val="0"/>
                <w:lang w:val="en-AU"/>
              </w:rPr>
            </w:pPr>
            <w:r w:rsidR="00066C34">
              <w:rPr>
                <w:noProof/>
                <w:lang w:eastAsia="ja-JP"/>
              </w:rPr>
              <w:t>Hydrocarbon</w:t>
            </w:r>
          </w:p>
        </w:tc>
        <w:tc>
          <w:tcPr>
            <w:tcW w:w="6520" w:type="dxa"/>
          </w:tcPr>
          <w:p w:rsidR="00184F95" w:rsidP="00184F95" w14:paraId="5786A728" w14:textId="5F3DC667">
            <w:pPr>
              <w:pStyle w:val="SDSTableTextNormal"/>
              <w:rPr>
                <w:noProof w:val="0"/>
                <w:lang w:val="en-AU"/>
              </w:rPr>
            </w:pPr>
            <w:r w:rsidR="00066C34">
              <w:rPr>
                <w:noProof/>
                <w:lang w:eastAsia="ja-JP"/>
              </w:rPr>
              <w:t>Yes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Toluene (108-88-3)</w:t>
            </w:r>
          </w:p>
        </w:tc>
      </w:tr>
      <w:tr w14:paraId="63C79EF1" w14:textId="77777777" w:rsidTr="000B54DE">
        <w:tblPrEx>
          <w:tblW w:w="10489" w:type="dxa"/>
          <w:tblLayout w:type="fixed"/>
          <w:tblLook w:val="0020"/>
        </w:tblPrEx>
        <w:tc>
          <w:tcPr>
            <w:tcW w:w="3969" w:type="dxa"/>
          </w:tcPr>
          <w:p w:rsidR="00184F95" w:rsidP="00184F95" w14:textId="60C19B87">
            <w:pPr>
              <w:pStyle w:val="SDSTableTextNormal"/>
              <w:rPr>
                <w:noProof w:val="0"/>
                <w:lang w:val="en-AU"/>
              </w:rPr>
            </w:pPr>
            <w:r w:rsidR="00066C34">
              <w:rPr>
                <w:noProof/>
                <w:lang w:eastAsia="ja-JP"/>
              </w:rPr>
              <w:t>Hydrocarbon</w:t>
            </w:r>
          </w:p>
        </w:tc>
        <w:tc>
          <w:tcPr>
            <w:tcW w:w="6520" w:type="dxa"/>
          </w:tcPr>
          <w:p w:rsidR="00184F95" w:rsidP="00184F95" w14:textId="5F3DC667">
            <w:pPr>
              <w:pStyle w:val="SDSTableTextNormal"/>
              <w:rPr>
                <w:noProof w:val="0"/>
                <w:lang w:val="en-AU"/>
              </w:rPr>
            </w:pPr>
            <w:r w:rsidR="00066C34">
              <w:rPr>
                <w:noProof/>
                <w:lang w:eastAsia="ja-JP"/>
              </w:rPr>
              <w:t>Yes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Eugenol (97-53-0)</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13 mg/l (Exposure time: 96 h - Species: Danio rerio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(R)-p-mentha-1,8-diene; d-limonene (5989-27-5)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0.619 – 0.796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35 mg/l (Exposure time: 96 h - Species: Oncorhynchus mykiss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isobutyl acetate (110-19-0)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17 mg/l (Exposure time: 96 h - Species: Oryzias latipes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Butylated hydroxytoluene (BHT) crystals (128-37-0)</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6 mg/l (Species: Pseudokirchneriella subcapitata)</w:t>
            </w:r>
          </w:p>
        </w:tc>
      </w:tr>
      <w:tr w14:paraId="14947BF8" w14:textId="77777777" w:rsidTr="00E85368">
        <w:tblPrEx>
          <w:tblW w:w="10489" w:type="dxa"/>
          <w:tblLayout w:type="fixed"/>
          <w:tblLook w:val="04A0"/>
        </w:tblPrEx>
        <w:tc>
          <w:tcPr>
            <w:tcW w:w="3969" w:type="dxa"/>
          </w:tcPr>
          <w:p w:rsidR="00827634" w:rsidRPr="00E158AE" w:rsidP="009B0F88" w14:paraId="3859FCE1" w14:textId="205BD76E">
            <w:pPr>
              <w:pStyle w:val="SDSTableTextNormal"/>
              <w:rPr>
                <w:noProof w:val="0"/>
              </w:rPr>
            </w:pPr>
            <w:r w:rsidR="00066C34">
              <w:rPr>
                <w:noProof/>
              </w:rPr>
              <w:t>EC50 72h - Algae [2]</w:t>
            </w:r>
          </w:p>
        </w:tc>
        <w:tc>
          <w:tcPr>
            <w:tcW w:w="6520" w:type="dxa"/>
          </w:tcPr>
          <w:p w:rsidR="00827634" w:rsidRPr="00E158AE" w:rsidP="009B0F88" w14:paraId="6F471243" w14:textId="58821E99">
            <w:pPr>
              <w:pStyle w:val="SDSTableTextNormal"/>
              <w:rPr>
                <w:noProof w:val="0"/>
              </w:rPr>
            </w:pPr>
            <w:r w:rsidR="00066C34">
              <w:rPr>
                <w:noProof/>
              </w:rPr>
              <w:t>&gt; 0.42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Toluene (108-88-3)</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15.22 – 19.05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12.6 mg/l (Exposure time: 96 h - Species: Pimephales promelas [static]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5.46 – 9.83 mg/l (Exposure time: 48 h - Species: Daphnia magna [Static])</w:t>
            </w:r>
          </w:p>
        </w:tc>
      </w:tr>
      <w:tr w14:paraId="3762B1CA" w14:textId="77777777" w:rsidTr="00E85368">
        <w:tblPrEx>
          <w:tblW w:w="10489" w:type="dxa"/>
          <w:tblLayout w:type="fixed"/>
          <w:tblLook w:val="04A0"/>
        </w:tblPrEx>
        <w:tc>
          <w:tcPr>
            <w:tcW w:w="3969" w:type="dxa"/>
          </w:tcPr>
          <w:p w:rsidR="00827634" w:rsidRPr="00E158AE" w:rsidP="009B0F88" w14:paraId="4C25C54D" w14:textId="3786FA89">
            <w:pPr>
              <w:pStyle w:val="SDSTableTextNormal"/>
              <w:rPr>
                <w:noProof w:val="0"/>
              </w:rPr>
            </w:pPr>
            <w:r w:rsidR="00066C34">
              <w:rPr>
                <w:noProof/>
              </w:rPr>
              <w:t>EC50 - Crustacea [2]</w:t>
            </w:r>
          </w:p>
        </w:tc>
        <w:tc>
          <w:tcPr>
            <w:tcW w:w="6520" w:type="dxa"/>
          </w:tcPr>
          <w:p w:rsidR="00827634" w:rsidRPr="00E158AE" w:rsidP="009B0F88" w14:paraId="600EEB38" w14:textId="488F4436">
            <w:pPr>
              <w:pStyle w:val="SDSTableTextNormal"/>
              <w:rPr>
                <w:noProof w:val="0"/>
              </w:rPr>
            </w:pPr>
            <w:r w:rsidRPr="00E158AE">
              <w:rPr>
                <w:noProof/>
              </w:rPr>
              <w:t>11.5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textId="31CEE8D5">
            <w:pPr>
              <w:pStyle w:val="SDSTableTextNormal"/>
              <w:rPr>
                <w:noProof w:val="0"/>
              </w:rPr>
            </w:pPr>
            <w:r w:rsidR="00066C34">
              <w:rPr>
                <w:noProof/>
              </w:rPr>
              <w:t>EC50 72h - Algae [1]</w:t>
            </w:r>
          </w:p>
        </w:tc>
        <w:tc>
          <w:tcPr>
            <w:tcW w:w="6520" w:type="dxa"/>
          </w:tcPr>
          <w:p w:rsidR="00827634" w:rsidRPr="00E158AE" w:rsidP="009B0F88" w14:textId="11698001">
            <w:pPr>
              <w:pStyle w:val="SDSTableTextNormal"/>
              <w:rPr>
                <w:noProof w:val="0"/>
              </w:rPr>
            </w:pPr>
            <w:r w:rsidRPr="00E158AE">
              <w:rPr>
                <w:noProof/>
              </w:rPr>
              <w:t>12.5 mg/l (Species: Pseudokirchneriella subcapitata [static])</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&gt; 433 mg/l (Species: Pseudokirchneriella subcapitata)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Dipropylene glycol monomethyl ether (34590-94-8)</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&gt; 10000 mg/l (Exposure time: 96 h - Species: Pimephales promelas [static])</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1919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Alcohol C-10 (112-30-1)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2.2 – 2.5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4.12 – 6.2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3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Aldehyde C-6 (66-25-1)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12 – 16.5 mg/l (Exposure time: 96 h - Species: Pimephales promelas [flow-through]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Caproic acid (142-62-1)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306 – 334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88 mg/l (Exposure time: 96 h - Species: Pimephales promelas [static]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butyric acid (107-92-6)</w:t>
            </w:r>
          </w:p>
        </w:tc>
      </w:tr>
      <w:tr w14:paraId="66FAA35C" w14:textId="77777777" w:rsidTr="00E85368">
        <w:tblPrEx>
          <w:tblW w:w="10489" w:type="dxa"/>
          <w:tblLayout w:type="fixed"/>
          <w:tblLook w:val="04A0"/>
        </w:tblPrEx>
        <w:tc>
          <w:tcPr>
            <w:tcW w:w="3969" w:type="dxa"/>
          </w:tcPr>
          <w:p w:rsidR="00827634" w:rsidRPr="00E158AE" w:rsidP="009B0F88" w14:textId="31CEE8D5">
            <w:pPr>
              <w:pStyle w:val="SDSTableTextNormal"/>
              <w:rPr>
                <w:noProof w:val="0"/>
              </w:rPr>
            </w:pPr>
            <w:r w:rsidR="00066C34">
              <w:rPr>
                <w:noProof/>
              </w:rPr>
              <w:t>EC50 72h - Algae [1]</w:t>
            </w:r>
          </w:p>
        </w:tc>
        <w:tc>
          <w:tcPr>
            <w:tcW w:w="6520" w:type="dxa"/>
          </w:tcPr>
          <w:p w:rsidR="00827634" w:rsidRPr="00E158AE" w:rsidP="009B0F88" w14:textId="11698001">
            <w:pPr>
              <w:pStyle w:val="SDSTableTextNormal"/>
              <w:rPr>
                <w:noProof w:val="0"/>
              </w:rPr>
            </w:pPr>
            <w:r w:rsidR="00066C34">
              <w:rPr>
                <w:noProof/>
              </w:rPr>
              <w:t>46.7 mg/l (Species: Desmodesmus subspicatus)</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PEAR #EU7696F 25%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Verdox (88-41-5)</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Geranyl acetate (105-87-3)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Eugenol (97-53-0)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Cinnamic aldehyde (104-55-2)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Neryl acetate (141-12-8)</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(R)-p-mentha-1,8-diene; d-limonene (5989-27-5)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isobutyl acetate (110-19-0)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Hexyl cinnamic aldehyde (101-86-0)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Butylated hydroxytoluene (BHT) crystals (128-37-0)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Triplal (Vertocitral) (68039-49-6)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Toluene (108-88-3)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Dipropylene glycol monomethyl ether (34590-94-8)</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isopentyl acetate (123-92-2)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Diphenyl oxide (101-84-8)</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Amyl formate (638-49-3)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Alcohol C-10 (112-30-1)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Aldehyde C-6 (66-25-1)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Caproic acid (142-62-1)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butyric acid (107-92-6)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PEAR #EU7696F 25%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Geranyl acetate (105-87-3)</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4.04</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Eugenol (97-53-0)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1.83 (at 30 °C (at pH 5.5)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Cinnamic aldehyde (104-55-2)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2.1065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Neryl acetate (141-12-8)</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3.98 (at 37 °C (at pH 7.2)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(R)-p-mentha-1,8-diene; d-limonene (5989-27-5)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4.38 (at 37 °C (at pH 7.2)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isobutyl acetate (110-19-0)</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(no significant bioconcentration)</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2.3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Butylated hydroxytoluene (BHT) crystals (128-37-0)</w:t>
            </w:r>
          </w:p>
        </w:tc>
      </w:tr>
      <w:tr w14:paraId="2DBD938E" w14:textId="77777777" w:rsidTr="00E85368">
        <w:tblPrEx>
          <w:tblW w:w="10489" w:type="dxa"/>
          <w:tblLayout w:type="fixed"/>
          <w:tblLook w:val="04A0"/>
        </w:tblPrEx>
        <w:tc>
          <w:tcPr>
            <w:tcW w:w="3969" w:type="dxa"/>
          </w:tcPr>
          <w:p w:rsidR="00827634" w:rsidRPr="00E158AE" w:rsidP="009B0F88" w14:textId="406EEC32">
            <w:pPr>
              <w:pStyle w:val="SDSTableTextNormal"/>
              <w:rPr>
                <w:noProof w:val="0"/>
              </w:rPr>
            </w:pPr>
            <w:r w:rsidR="00066C34">
              <w:rPr>
                <w:noProof/>
              </w:rPr>
              <w:t>BCF - Fish [1]</w:t>
            </w:r>
          </w:p>
        </w:tc>
        <w:tc>
          <w:tcPr>
            <w:tcW w:w="6520" w:type="dxa"/>
          </w:tcPr>
          <w:p w:rsidR="00827634" w:rsidRPr="00E158AE" w:rsidP="009B0F88" w14:textId="65D969EC">
            <w:pPr>
              <w:pStyle w:val="SDSTableTextNormal"/>
              <w:rPr>
                <w:noProof w:val="0"/>
              </w:rPr>
            </w:pPr>
            <w:r w:rsidR="00066C34">
              <w:rPr>
                <w:noProof/>
              </w:rPr>
              <w:t>230 – 2500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5.1</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Toluene (108-88-3)</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2.73 (at 20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Dipropylene glycol monomethyl ether (34590-94-8)</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0.35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isopentyl acetate (123-92-2)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 (at 35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Diphenyl oxide (101-84-8)</w:t>
            </w:r>
          </w:p>
        </w:tc>
      </w:tr>
      <w:tr w14:paraId="2DBD938E" w14:textId="77777777" w:rsidTr="00E85368">
        <w:tblPrEx>
          <w:tblW w:w="10489" w:type="dxa"/>
          <w:tblLayout w:type="fixed"/>
          <w:tblLook w:val="04A0"/>
        </w:tblPrEx>
        <w:tc>
          <w:tcPr>
            <w:tcW w:w="3969" w:type="dxa"/>
          </w:tcPr>
          <w:p w:rsidR="00827634" w:rsidRPr="00E158AE" w:rsidP="009B0F88" w14:textId="406EEC32">
            <w:pPr>
              <w:pStyle w:val="SDSTableTextNormal"/>
              <w:rPr>
                <w:noProof w:val="0"/>
              </w:rPr>
            </w:pPr>
            <w:r w:rsidR="00066C34">
              <w:rPr>
                <w:noProof/>
              </w:rPr>
              <w:t>BCF - Fish [1]</w:t>
            </w:r>
          </w:p>
        </w:tc>
        <w:tc>
          <w:tcPr>
            <w:tcW w:w="6520" w:type="dxa"/>
          </w:tcPr>
          <w:p w:rsidR="00827634" w:rsidRPr="00E158AE" w:rsidP="009B0F88" w14:textId="65D969EC">
            <w:pPr>
              <w:pStyle w:val="SDSTableTextNormal"/>
              <w:rPr>
                <w:noProof w:val="0"/>
              </w:rPr>
            </w:pPr>
            <w:r w:rsidR="00066C34">
              <w:rPr>
                <w:noProof/>
              </w:rPr>
              <w:t>(470 dimensionless)</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4.21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Amyl formate (638-49-3)</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2.786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Alcohol C-10 (112-30-1)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4.5 (at 25 °C (at pH 6)</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Aldehyde C-6 (66-25-1)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2.3 (at 25 °C (at pH 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Caproic acid (142-62-1)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1.88</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butyric acid (107-92-6)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1.1 (at 25 °C (at pH 3)</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HP4 - “Irritant – skin irritation and eye damage:” waste which on application can cause skin irritation or damage to the eye.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Pr="00E158AE">
              <w:rPr>
                <w:noProof/>
              </w:rPr>
              <w:t>(R)-p-mentha-1,8-diene; d-limonene ; isobutyl acetate ; Toluene ; isopentyl acetate ; Amyl formate ; Aldehyde C-6</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PEAR #EU7696F 25% in DPG ; Geranyl acetate ; Eugenol ; Cinnamic aldehyde ; Neryl acetate ; (R)-p-mentha-1,8-diene; d-limonene ; isobutyl acetate ; Hexyl cinnamic aldehyde ; Triplal (Vertocitral) ; Toluene ; Amyl formate ; Caproic acid ; butyric acid</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PEAR #EU7696F 25% in DPG ; Verdox ; Geranyl acetate ; Cinnamic aldehyde ; (R)-p-mentha-1,8-diene; d-limonene ; Hexyl cinnamic aldehyde ; Triplal (Vertocitral) ; Alcohol C-10</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Pr="00E158AE">
              <w:rPr>
                <w:noProof/>
              </w:rPr>
              <w:t>(R)-p-mentha-1,8-diene; d-limonene ; isobutyl acetate ; Toluene ; isopentyl acetate ; Amyl formate ; Aldehyde C-6</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48.</w:t>
            </w:r>
          </w:p>
        </w:tc>
        <w:tc>
          <w:tcPr>
            <w:tcW w:w="946" w:type="pct"/>
          </w:tcPr>
          <w:p w:rsidR="00A65092" w:rsidRPr="00E158AE" w:rsidP="005C557D" w14:textId="65E103D2">
            <w:pPr>
              <w:pStyle w:val="SDSTableTextNormal"/>
              <w:rPr>
                <w:noProof w:val="0"/>
              </w:rPr>
            </w:pPr>
            <w:r w:rsidR="00066C34">
              <w:rPr>
                <w:noProof/>
              </w:rPr>
              <w:t>Toluene</w:t>
            </w:r>
          </w:p>
        </w:tc>
        <w:tc>
          <w:tcPr>
            <w:tcW w:w="3108" w:type="pct"/>
          </w:tcPr>
          <w:p w:rsidR="00A65092" w:rsidRPr="00E158AE" w:rsidP="005C557D" w14:textId="6AB5FBA9">
            <w:pPr>
              <w:pStyle w:val="SDSTableTextNormal"/>
              <w:rPr>
                <w:noProof w:val="0"/>
              </w:rPr>
            </w:pPr>
            <w:r w:rsidR="00066C34">
              <w:rPr>
                <w:noProof/>
              </w:rPr>
              <w:t>Toluene</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no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7F542A65" w14:textId="21FB9A77">
      <w:pPr>
        <w:pStyle w:val="SDSTextHeading4"/>
      </w:pPr>
      <w:r>
        <w:rPr>
          <w:noProof/>
        </w:rPr>
        <w:t>Drug Precursors Regulation (273/2004)</w:t>
      </w:r>
    </w:p>
    <w:p w:rsidR="00A65092" w:rsidP="00A65092" w14:paraId="121D674A" w14:textId="51C36307">
      <w:pPr>
        <w:pStyle w:val="SDSTextNormal"/>
      </w:pPr>
      <w:r>
        <w:rPr>
          <w:noProof/>
        </w:rPr>
        <w:t>Contains substance(s) listed on the Drug Precursors list (Regulation EC 273/2004 on the manufacture and the placing on market of certain substances used in the illicit manufacture of narcotic drugs and psychotropic substances)</w:t>
      </w:r>
    </w:p>
    <w:tbl>
      <w:tblPr>
        <w:tblStyle w:val="SDSTableWithBordersWithHeaderRow"/>
        <w:tblW w:w="10490" w:type="dxa"/>
        <w:tblLayout w:type="fixed"/>
        <w:tblLook w:val="04A0"/>
      </w:tblPr>
      <w:tblGrid>
        <w:gridCol w:w="2267"/>
        <w:gridCol w:w="1275"/>
        <w:gridCol w:w="1276"/>
        <w:gridCol w:w="1418"/>
        <w:gridCol w:w="1418"/>
        <w:gridCol w:w="1418"/>
        <w:gridCol w:w="1418"/>
      </w:tblGrid>
      <w:tr w14:paraId="0B83201E" w14:textId="77777777" w:rsidTr="005C557D">
        <w:tblPrEx>
          <w:tblW w:w="10490" w:type="dxa"/>
          <w:tblLayout w:type="fixed"/>
          <w:tblLook w:val="04A0"/>
        </w:tblPrEx>
        <w:trPr>
          <w:tblHeader/>
        </w:trPr>
        <w:tc>
          <w:tcPr>
            <w:tcW w:w="2267" w:type="dxa"/>
          </w:tcPr>
          <w:p w:rsidR="00A65092" w:rsidRPr="00E158AE" w:rsidP="005C557D" w14:paraId="0D104D90" w14:textId="69A05CEC">
            <w:pPr>
              <w:pStyle w:val="SDSTableTextHeading1"/>
              <w:rPr>
                <w:noProof w:val="0"/>
              </w:rPr>
            </w:pPr>
            <w:r w:rsidR="00066C34">
              <w:rPr>
                <w:noProof/>
              </w:rPr>
              <w:t>Name</w:t>
            </w:r>
          </w:p>
        </w:tc>
        <w:tc>
          <w:tcPr>
            <w:tcW w:w="1275" w:type="dxa"/>
          </w:tcPr>
          <w:p w:rsidR="00A65092" w:rsidRPr="00E158AE" w:rsidP="005C557D" w14:paraId="457C5252" w14:textId="470329CD">
            <w:pPr>
              <w:pStyle w:val="SDSTableTextHeading1"/>
              <w:rPr>
                <w:noProof w:val="0"/>
              </w:rPr>
            </w:pPr>
            <w:r w:rsidR="00066C34">
              <w:rPr>
                <w:noProof/>
              </w:rPr>
              <w:t>CN designation</w:t>
            </w:r>
          </w:p>
        </w:tc>
        <w:tc>
          <w:tcPr>
            <w:tcW w:w="1276" w:type="dxa"/>
          </w:tcPr>
          <w:p w:rsidR="00A65092" w:rsidRPr="00E158AE" w:rsidP="005C557D" w14:paraId="4D6EF8CB" w14:textId="4B9CE323">
            <w:pPr>
              <w:pStyle w:val="SDSTableTextHeading1"/>
              <w:rPr>
                <w:noProof w:val="0"/>
              </w:rPr>
            </w:pPr>
            <w:r w:rsidR="00066C34">
              <w:rPr>
                <w:noProof/>
              </w:rPr>
              <w:t>CAS-No.</w:t>
            </w:r>
          </w:p>
        </w:tc>
        <w:tc>
          <w:tcPr>
            <w:tcW w:w="1418" w:type="dxa"/>
          </w:tcPr>
          <w:p w:rsidR="00A65092" w:rsidRPr="00E158AE" w:rsidP="005C557D" w14:paraId="354B57E4" w14:textId="6492BE96">
            <w:pPr>
              <w:pStyle w:val="SDSTableTextHeading1"/>
              <w:rPr>
                <w:noProof w:val="0"/>
              </w:rPr>
            </w:pPr>
            <w:r w:rsidR="00066C34">
              <w:rPr>
                <w:noProof/>
              </w:rPr>
              <w:t>CN code</w:t>
            </w:r>
          </w:p>
        </w:tc>
        <w:tc>
          <w:tcPr>
            <w:tcW w:w="1418" w:type="dxa"/>
          </w:tcPr>
          <w:p w:rsidR="00E96366" w:rsidP="00E96366" w14:paraId="53D256F7" w14:textId="77777777">
            <w:pPr>
              <w:pStyle w:val="SDSTableTextHeading1"/>
              <w:rPr>
                <w:noProof w:val="0"/>
              </w:rPr>
            </w:pPr>
            <w:r>
              <w:rPr>
                <w:noProof/>
              </w:rPr>
              <w:t>Category,</w:t>
            </w:r>
          </w:p>
          <w:p w:rsidR="00A65092" w:rsidRPr="00E158AE" w:rsidP="00E96366" w14:paraId="26779EFF" w14:textId="475F13A1">
            <w:pPr>
              <w:pStyle w:val="SDSTableTextHeading1"/>
              <w:rPr>
                <w:noProof w:val="0"/>
              </w:rPr>
            </w:pPr>
            <w:r>
              <w:rPr>
                <w:noProof/>
              </w:rPr>
              <w:t>Subcategory</w:t>
            </w:r>
          </w:p>
        </w:tc>
        <w:tc>
          <w:tcPr>
            <w:tcW w:w="1418" w:type="dxa"/>
          </w:tcPr>
          <w:p w:rsidR="00A65092" w:rsidRPr="00E158AE" w:rsidP="005C557D" w14:paraId="561B55F5" w14:textId="71B0D465">
            <w:pPr>
              <w:pStyle w:val="SDSTableTextHeading1"/>
              <w:rPr>
                <w:noProof w:val="0"/>
              </w:rPr>
            </w:pPr>
            <w:r w:rsidR="00066C34">
              <w:rPr>
                <w:noProof/>
              </w:rPr>
              <w:t>Threshold</w:t>
            </w:r>
          </w:p>
        </w:tc>
        <w:tc>
          <w:tcPr>
            <w:tcW w:w="1418" w:type="dxa"/>
          </w:tcPr>
          <w:p w:rsidR="00A65092" w:rsidRPr="00E158AE" w:rsidP="005C557D" w14:paraId="71BD701E" w14:textId="0CC50E93">
            <w:pPr>
              <w:pStyle w:val="SDSTableTextHeading1"/>
              <w:rPr>
                <w:noProof w:val="0"/>
              </w:rPr>
            </w:pPr>
            <w:r w:rsidR="00066C34">
              <w:rPr>
                <w:noProof/>
              </w:rPr>
              <w:t>Annex</w:t>
            </w:r>
          </w:p>
        </w:tc>
      </w:tr>
      <w:tr w14:paraId="23D538E0" w14:textId="77777777" w:rsidTr="005C557D">
        <w:tblPrEx>
          <w:tblW w:w="10490" w:type="dxa"/>
          <w:tblLayout w:type="fixed"/>
          <w:tblLook w:val="04A0"/>
        </w:tblPrEx>
        <w:tc>
          <w:tcPr>
            <w:tcW w:w="2267" w:type="dxa"/>
          </w:tcPr>
          <w:p w:rsidR="00A65092" w:rsidRPr="00E158AE" w:rsidP="005C557D" w14:paraId="4073E40F" w14:textId="74868EF3">
            <w:pPr>
              <w:pStyle w:val="SDSTableTextNormal"/>
              <w:rPr>
                <w:noProof w:val="0"/>
              </w:rPr>
            </w:pPr>
            <w:r w:rsidR="00066C34">
              <w:rPr>
                <w:noProof/>
              </w:rPr>
              <w:t>Toluene</w:t>
            </w:r>
          </w:p>
        </w:tc>
        <w:tc>
          <w:tcPr>
            <w:tcW w:w="1275" w:type="dxa"/>
          </w:tcPr>
          <w:p w:rsidR="00A65092" w:rsidRPr="00E158AE" w:rsidP="005C557D" w14:paraId="3900E007" w14:textId="7C2B156D">
            <w:pPr>
              <w:pStyle w:val="SDSTableTextNormal"/>
              <w:rPr>
                <w:noProof w:val="0"/>
              </w:rPr>
            </w:pPr>
          </w:p>
        </w:tc>
        <w:tc>
          <w:tcPr>
            <w:tcW w:w="1276" w:type="dxa"/>
          </w:tcPr>
          <w:p w:rsidR="00A65092" w:rsidRPr="00E158AE" w:rsidP="005C557D" w14:paraId="719F3871" w14:textId="19DD2D4C">
            <w:pPr>
              <w:pStyle w:val="SDSTableTextNormal"/>
              <w:rPr>
                <w:noProof w:val="0"/>
              </w:rPr>
            </w:pPr>
            <w:r w:rsidR="00066C34">
              <w:rPr>
                <w:noProof/>
              </w:rPr>
              <w:t>108-88-3</w:t>
            </w:r>
          </w:p>
        </w:tc>
        <w:tc>
          <w:tcPr>
            <w:tcW w:w="1418" w:type="dxa"/>
          </w:tcPr>
          <w:p w:rsidR="00A65092" w:rsidRPr="00E158AE" w:rsidP="005C557D" w14:paraId="04454755" w14:textId="10FBDA17">
            <w:pPr>
              <w:pStyle w:val="SDSTableTextNormal"/>
              <w:rPr>
                <w:noProof w:val="0"/>
              </w:rPr>
            </w:pPr>
            <w:r w:rsidR="00066C34">
              <w:rPr>
                <w:noProof/>
              </w:rPr>
              <w:t>2902 30 00</w:t>
            </w:r>
          </w:p>
        </w:tc>
        <w:tc>
          <w:tcPr>
            <w:tcW w:w="1418" w:type="dxa"/>
          </w:tcPr>
          <w:p w:rsidR="00A65092" w:rsidRPr="00E158AE" w:rsidP="005C557D" w14:paraId="70CE3A27" w14:textId="0B7AECC5">
            <w:pPr>
              <w:pStyle w:val="SDSTableTextNormal"/>
              <w:rPr>
                <w:noProof w:val="0"/>
              </w:rPr>
            </w:pPr>
            <w:r w:rsidR="00066C34">
              <w:rPr>
                <w:noProof/>
              </w:rPr>
              <w:t>Category 3</w:t>
            </w:r>
          </w:p>
        </w:tc>
        <w:tc>
          <w:tcPr>
            <w:tcW w:w="1418" w:type="dxa"/>
          </w:tcPr>
          <w:p w:rsidR="00A65092" w:rsidRPr="00E158AE" w:rsidP="005C557D" w14:paraId="3299E5CD" w14:textId="606B67A9">
            <w:pPr>
              <w:pStyle w:val="SDSTableTextNormal"/>
              <w:rPr>
                <w:noProof w:val="0"/>
              </w:rPr>
            </w:pPr>
          </w:p>
        </w:tc>
        <w:tc>
          <w:tcPr>
            <w:tcW w:w="1418" w:type="dxa"/>
          </w:tcPr>
          <w:p w:rsidR="00A65092" w:rsidRPr="00E158AE" w:rsidP="005C557D" w14:paraId="5511B839" w14:textId="3C7525E7">
            <w:pPr>
              <w:pStyle w:val="SDSTableTextNormal"/>
              <w:rPr>
                <w:noProof w:val="0"/>
              </w:rPr>
            </w:pPr>
            <w:r w:rsidR="00066C34">
              <w:rPr>
                <w:noProof/>
              </w:rPr>
              <w:t>Annex I</w:t>
            </w:r>
          </w:p>
        </w:tc>
      </w:tr>
    </w:tbl>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5C557D"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5C557D">
              <w:tblPrEx>
                <w:tblW w:w="10490" w:type="dxa"/>
                <w:tblLayout w:type="fixed"/>
                <w:tblLook w:val="04A0"/>
              </w:tblPrEx>
              <w:trPr>
                <w:trHeight w:val="20"/>
                <w:tblHeader/>
              </w:trPr>
              <w:tc>
                <w:tcPr>
                  <w:tcW w:w="10490" w:type="dxa"/>
                  <w:gridSpan w:val="2"/>
                </w:tcPr>
                <w:p w:rsidR="00A65092" w:rsidRPr="00E158AE" w:rsidP="005C557D" w14:paraId="3893F28A" w14:textId="410100FA">
                  <w:pPr>
                    <w:pStyle w:val="SDSTableTextBold"/>
                  </w:pPr>
                  <w:r w:rsidR="00066C34">
                    <w:rPr>
                      <w:noProof/>
                    </w:rPr>
                    <w:t>Occupational diseases</w:t>
                  </w:r>
                </w:p>
              </w:tc>
            </w:tr>
            <w:tr w14:paraId="6BEF88BE" w14:textId="77777777" w:rsidTr="005C557D">
              <w:tblPrEx>
                <w:tblW w:w="10490" w:type="dxa"/>
                <w:tblLayout w:type="fixed"/>
                <w:tblLook w:val="04A0"/>
              </w:tblPrEx>
              <w:trPr>
                <w:trHeight w:val="20"/>
                <w:tblHeader/>
              </w:trPr>
              <w:tc>
                <w:tcPr>
                  <w:tcW w:w="1984" w:type="dxa"/>
                </w:tcPr>
                <w:p w:rsidR="00A65092" w:rsidRPr="00E158AE" w:rsidP="005C557D" w14:paraId="2151D0C1" w14:textId="53C1839B">
                  <w:pPr>
                    <w:pStyle w:val="SDSTableTextNormal"/>
                  </w:pPr>
                  <w:r w:rsidR="00066C34">
                    <w:rPr>
                      <w:noProof/>
                    </w:rPr>
                    <w:t>Code</w:t>
                  </w:r>
                </w:p>
              </w:tc>
              <w:tc>
                <w:tcPr>
                  <w:tcW w:w="8506" w:type="dxa"/>
                </w:tcPr>
                <w:p w:rsidR="00A65092" w:rsidRPr="00E158AE" w:rsidP="005C557D" w14:paraId="5AC252CE" w14:textId="47069FD0">
                  <w:pPr>
                    <w:pStyle w:val="SDSTableTextNormal"/>
                  </w:pPr>
                  <w:r w:rsidR="00066C34">
                    <w:rPr>
                      <w:noProof/>
                    </w:rPr>
                    <w:t>Description</w:t>
                  </w:r>
                </w:p>
              </w:tc>
            </w:tr>
            <w:tr w14:paraId="6BB13145" w14:textId="77777777" w:rsidTr="005C557D">
              <w:tblPrEx>
                <w:tblW w:w="10490" w:type="dxa"/>
                <w:tblLayout w:type="fixed"/>
                <w:tblLook w:val="04A0"/>
              </w:tblPrEx>
              <w:tc>
                <w:tcPr>
                  <w:tcW w:w="1984" w:type="dxa"/>
                </w:tcPr>
                <w:p w:rsidR="00A65092" w:rsidRPr="00E158AE" w:rsidP="005C557D" w14:paraId="5F5DCE0B" w14:textId="137DEC0F">
                  <w:pPr>
                    <w:pStyle w:val="SDSTableTextNormal"/>
                    <w:rPr>
                      <w:noProof w:val="0"/>
                    </w:rPr>
                  </w:pPr>
                  <w:r w:rsidR="00066C34">
                    <w:rPr>
                      <w:noProof/>
                    </w:rPr>
                    <w:t>RG 4 BIS</w:t>
                  </w:r>
                </w:p>
              </w:tc>
              <w:tc>
                <w:tcPr>
                  <w:tcW w:w="8506" w:type="dxa"/>
                </w:tcPr>
                <w:p w:rsidR="00A65092" w:rsidRPr="00E158AE" w:rsidP="005C557D" w14:paraId="2CB660ED" w14:textId="41577907">
                  <w:pPr>
                    <w:pStyle w:val="SDSTableTextNormal"/>
                    <w:rPr>
                      <w:noProof w:val="0"/>
                    </w:rPr>
                  </w:pPr>
                  <w:r w:rsidRPr="00E158AE">
                    <w:rPr>
                      <w:noProof/>
                    </w:rPr>
                    <w:t>Gastrointestinal disorders caused by benzene, toluene, xylenes and all products containing them</w:t>
                  </w:r>
                </w:p>
              </w:tc>
            </w:tr>
            <w:tr w14:paraId="6BB13145" w14:textId="77777777" w:rsidTr="005C557D">
              <w:tblPrEx>
                <w:tblW w:w="10490" w:type="dxa"/>
                <w:tblLayout w:type="fixed"/>
                <w:tblLook w:val="04A0"/>
              </w:tblPrEx>
              <w:tc>
                <w:tcPr>
                  <w:tcW w:w="1984" w:type="dxa"/>
                </w:tcPr>
                <w:p w:rsidR="00A65092" w:rsidRPr="00E158AE" w:rsidP="005C557D" w14:textId="137DEC0F">
                  <w:pPr>
                    <w:pStyle w:val="SDSTableTextNormal"/>
                    <w:rPr>
                      <w:noProof w:val="0"/>
                    </w:rPr>
                  </w:pPr>
                  <w:r w:rsidR="00066C34">
                    <w:rPr>
                      <w:noProof/>
                    </w:rPr>
                    <w:t>RG 84</w:t>
                  </w:r>
                </w:p>
              </w:tc>
              <w:tc>
                <w:tcPr>
                  <w:tcW w:w="8506" w:type="dxa"/>
                </w:tcPr>
                <w:p w:rsidR="00A65092" w:rsidRPr="00E158AE" w:rsidP="005C557D" w14:textId="41577907">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5C557D"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2, Significantly hazardous to water (Classification according to AwSV, Annex 1).</w:t>
            </w:r>
          </w:p>
        </w:tc>
      </w:tr>
      <w:tr w14:paraId="4C4B885B" w14:textId="77777777" w:rsidTr="00917B0A">
        <w:tblPrEx>
          <w:tblW w:w="10491" w:type="dxa"/>
          <w:tblLayout w:type="fixed"/>
          <w:tblLook w:val="04A0"/>
        </w:tblPrEx>
        <w:trPr>
          <w:trHeight w:val="20"/>
        </w:trPr>
        <w:tc>
          <w:tcPr>
            <w:tcW w:w="3686" w:type="dxa"/>
          </w:tcPr>
          <w:p w:rsidR="00A65092" w:rsidP="005C557D" w14:paraId="22083A8D" w14:textId="7E143691">
            <w:pPr>
              <w:pStyle w:val="SDSTableTextNormal"/>
              <w:rPr>
                <w:noProof w:val="0"/>
              </w:rPr>
            </w:pPr>
            <w:r w:rsidR="00066C34">
              <w:rPr>
                <w:noProof/>
              </w:rPr>
              <w:t>List of sensitizing substances (TRGS 907)</w:t>
            </w:r>
          </w:p>
        </w:tc>
        <w:tc>
          <w:tcPr>
            <w:tcW w:w="284" w:type="dxa"/>
          </w:tcPr>
          <w:p w:rsidR="00A65092" w:rsidP="005C557D" w14:paraId="30BB04E5" w14:textId="77777777">
            <w:pPr>
              <w:pStyle w:val="SDSTableTextColonColumn"/>
              <w:rPr>
                <w:noProof w:val="0"/>
              </w:rPr>
            </w:pPr>
            <w:r>
              <w:rPr>
                <w:noProof w:val="0"/>
              </w:rPr>
              <w:t>:</w:t>
            </w:r>
          </w:p>
        </w:tc>
        <w:tc>
          <w:tcPr>
            <w:tcW w:w="6521" w:type="dxa"/>
          </w:tcPr>
          <w:p w:rsidR="00A65092" w:rsidRPr="00560675" w:rsidP="005C557D" w14:paraId="11B79E96" w14:textId="674900F0">
            <w:pPr>
              <w:pStyle w:val="SDSTableTextNormal"/>
              <w:rPr>
                <w:noProof w:val="0"/>
              </w:rPr>
            </w:pPr>
            <w:r w:rsidR="00066C34">
              <w:rPr>
                <w:noProof/>
              </w:rPr>
              <w:t>Contains sensitizing substances according TRGS 907.</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Triplal (Vertocitral) is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Triplal (Vertocitral) is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Toluene is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1AF92428" w14:textId="4A96DE7B">
            <w:pPr>
              <w:pStyle w:val="SDSTableTextNormal"/>
              <w:rPr>
                <w:noProof w:val="0"/>
              </w:rPr>
            </w:pPr>
            <w:r w:rsidRPr="00E158AE">
              <w:rPr>
                <w:noProof/>
              </w:rPr>
              <w:t>Young people below the age of 18 years are not allowed to use the product</w:t>
            </w:r>
          </w:p>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(Dermal)</w:t>
            </w:r>
          </w:p>
        </w:tc>
        <w:tc>
          <w:tcPr>
            <w:tcW w:w="8504" w:type="dxa"/>
          </w:tcPr>
          <w:p w:rsidR="00827634" w:rsidRPr="00E158AE" w:rsidP="009B0F88" w14:paraId="553EC3F4" w14:textId="59C420F9">
            <w:pPr>
              <w:pStyle w:val="SDSTableTextNormal"/>
              <w:rPr>
                <w:noProof w:val="0"/>
              </w:rPr>
            </w:pPr>
            <w:r w:rsidRPr="00E158AE">
              <w:rPr>
                <w:noProof/>
              </w:rPr>
              <w:t>Acute toxicity (dermal),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Dam. 1</w:t>
            </w:r>
          </w:p>
        </w:tc>
        <w:tc>
          <w:tcPr>
            <w:tcW w:w="8504" w:type="dxa"/>
          </w:tcPr>
          <w:p w:rsidR="00827634" w:rsidRPr="00E158AE" w:rsidP="009B0F88" w14:textId="59C420F9">
            <w:pPr>
              <w:pStyle w:val="SDSTableTextNormal"/>
              <w:rPr>
                <w:noProof w:val="0"/>
              </w:rPr>
            </w:pPr>
            <w:r w:rsidRPr="00E158AE">
              <w:rPr>
                <w:noProof/>
              </w:rPr>
              <w:t>Serious eye damage/eye irritation,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2</w:t>
            </w:r>
          </w:p>
        </w:tc>
        <w:tc>
          <w:tcPr>
            <w:tcW w:w="8504" w:type="dxa"/>
          </w:tcPr>
          <w:p w:rsidR="00827634" w:rsidRPr="00E158AE" w:rsidP="009B0F88" w14:textId="59C420F9">
            <w:pPr>
              <w:pStyle w:val="SDSTableTextNormal"/>
              <w:rPr>
                <w:noProof w:val="0"/>
              </w:rPr>
            </w:pPr>
            <w:r w:rsidRPr="00E158AE">
              <w:rPr>
                <w:noProof/>
              </w:rPr>
              <w:t>Flammable liquids,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H225</w:t>
            </w:r>
          </w:p>
        </w:tc>
        <w:tc>
          <w:tcPr>
            <w:tcW w:w="8504" w:type="dxa"/>
          </w:tcPr>
          <w:p w:rsidR="00827634" w:rsidRPr="00E158AE" w:rsidP="009B0F88" w14:textId="59C420F9">
            <w:pPr>
              <w:pStyle w:val="SDSTableTextNormal"/>
              <w:rPr>
                <w:noProof w:val="0"/>
              </w:rPr>
            </w:pPr>
            <w:r w:rsidRPr="00E158AE">
              <w:rPr>
                <w:noProof/>
              </w:rPr>
              <w:t>Highly 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H312</w:t>
            </w:r>
          </w:p>
        </w:tc>
        <w:tc>
          <w:tcPr>
            <w:tcW w:w="8504" w:type="dxa"/>
          </w:tcPr>
          <w:p w:rsidR="00827634" w:rsidRPr="00E158AE" w:rsidP="009B0F88" w14:textId="59C420F9">
            <w:pPr>
              <w:pStyle w:val="SDSTableTextNormal"/>
              <w:rPr>
                <w:noProof w:val="0"/>
              </w:rPr>
            </w:pPr>
            <w:r w:rsidRPr="00E158AE">
              <w:rPr>
                <w:noProof/>
              </w:rPr>
              <w:t>Harmful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H314</w:t>
            </w:r>
          </w:p>
        </w:tc>
        <w:tc>
          <w:tcPr>
            <w:tcW w:w="8504" w:type="dxa"/>
          </w:tcPr>
          <w:p w:rsidR="00827634" w:rsidRPr="00E158AE" w:rsidP="009B0F88" w14:textId="59C420F9">
            <w:pPr>
              <w:pStyle w:val="SDSTableTextNormal"/>
              <w:rPr>
                <w:noProof w:val="0"/>
              </w:rPr>
            </w:pPr>
            <w:r w:rsidRPr="00E158AE">
              <w:rPr>
                <w:noProof/>
              </w:rPr>
              <w:t>Causes severe skin burns and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H318</w:t>
            </w:r>
          </w:p>
        </w:tc>
        <w:tc>
          <w:tcPr>
            <w:tcW w:w="8504" w:type="dxa"/>
          </w:tcPr>
          <w:p w:rsidR="00827634" w:rsidRPr="00E158AE" w:rsidP="009B0F88" w14:textId="59C420F9">
            <w:pPr>
              <w:pStyle w:val="SDSTableTextNormal"/>
              <w:rPr>
                <w:noProof w:val="0"/>
              </w:rPr>
            </w:pPr>
            <w:r w:rsidRPr="00E158AE">
              <w:rPr>
                <w:noProof/>
              </w:rPr>
              <w:t>Causes serious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H335</w:t>
            </w:r>
          </w:p>
        </w:tc>
        <w:tc>
          <w:tcPr>
            <w:tcW w:w="8504" w:type="dxa"/>
          </w:tcPr>
          <w:p w:rsidR="00827634" w:rsidRPr="00E158AE" w:rsidP="009B0F88" w14:textId="59C420F9">
            <w:pPr>
              <w:pStyle w:val="SDSTableTextNormal"/>
              <w:rPr>
                <w:noProof w:val="0"/>
              </w:rPr>
            </w:pPr>
            <w:r w:rsidRPr="00E158AE">
              <w:rPr>
                <w:noProof/>
              </w:rPr>
              <w:t>May cause respiratory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H336</w:t>
            </w:r>
          </w:p>
        </w:tc>
        <w:tc>
          <w:tcPr>
            <w:tcW w:w="8504" w:type="dxa"/>
          </w:tcPr>
          <w:p w:rsidR="00827634" w:rsidRPr="00E158AE" w:rsidP="009B0F88" w14:textId="59C420F9">
            <w:pPr>
              <w:pStyle w:val="SDSTableTextNormal"/>
              <w:rPr>
                <w:noProof w:val="0"/>
              </w:rPr>
            </w:pPr>
            <w:r w:rsidRPr="00E158AE">
              <w:rPr>
                <w:noProof/>
              </w:rPr>
              <w:t>May cause drowsiness or dizziness.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H361d</w:t>
            </w:r>
          </w:p>
        </w:tc>
        <w:tc>
          <w:tcPr>
            <w:tcW w:w="8504" w:type="dxa"/>
          </w:tcPr>
          <w:p w:rsidR="00827634" w:rsidRPr="00E158AE" w:rsidP="009B0F88" w14:textId="59C420F9">
            <w:pPr>
              <w:pStyle w:val="SDSTableTextNormal"/>
              <w:rPr>
                <w:noProof w:val="0"/>
              </w:rPr>
            </w:pPr>
            <w:r w:rsidRPr="00E158AE">
              <w:rPr>
                <w:noProof/>
              </w:rPr>
              <w:t>Suspected of damaging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H373</w:t>
            </w:r>
          </w:p>
        </w:tc>
        <w:tc>
          <w:tcPr>
            <w:tcW w:w="8504" w:type="dxa"/>
          </w:tcPr>
          <w:p w:rsidR="00827634" w:rsidRPr="00E158AE" w:rsidP="009B0F88" w14:textId="59C420F9">
            <w:pPr>
              <w:pStyle w:val="SDSTableTextNormal"/>
              <w:rPr>
                <w:noProof w:val="0"/>
              </w:rPr>
            </w:pPr>
            <w:r w:rsidRPr="00E158AE">
              <w:rPr>
                <w:noProof/>
              </w:rPr>
              <w:t>May cause damage to organs through prolonged or repeated exposure.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Repr. 2</w:t>
            </w:r>
          </w:p>
        </w:tc>
        <w:tc>
          <w:tcPr>
            <w:tcW w:w="8504" w:type="dxa"/>
          </w:tcPr>
          <w:p w:rsidR="00827634" w:rsidRPr="00E158AE" w:rsidP="009B0F88" w14:textId="59C420F9">
            <w:pPr>
              <w:pStyle w:val="SDSTableTextNormal"/>
              <w:rPr>
                <w:noProof w:val="0"/>
              </w:rPr>
            </w:pPr>
            <w:r w:rsidRPr="00E158AE">
              <w:rPr>
                <w:noProof/>
              </w:rPr>
              <w:t>Reproductive toxicity,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Corr. 1B</w:t>
            </w:r>
          </w:p>
        </w:tc>
        <w:tc>
          <w:tcPr>
            <w:tcW w:w="8504" w:type="dxa"/>
          </w:tcPr>
          <w:p w:rsidR="00827634" w:rsidRPr="00E158AE" w:rsidP="009B0F88" w14:textId="59C420F9">
            <w:pPr>
              <w:pStyle w:val="SDSTableTextNormal"/>
              <w:rPr>
                <w:noProof w:val="0"/>
              </w:rPr>
            </w:pPr>
            <w:r w:rsidRPr="00E158AE">
              <w:rPr>
                <w:noProof/>
              </w:rPr>
              <w:t>Skin corrosion/irritation, Category 1, Sub-Category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Corr. 1C</w:t>
            </w:r>
          </w:p>
        </w:tc>
        <w:tc>
          <w:tcPr>
            <w:tcW w:w="8504" w:type="dxa"/>
          </w:tcPr>
          <w:p w:rsidR="00827634" w:rsidRPr="00E158AE" w:rsidP="009B0F88" w14:textId="59C420F9">
            <w:pPr>
              <w:pStyle w:val="SDSTableTextNormal"/>
              <w:rPr>
                <w:noProof w:val="0"/>
              </w:rPr>
            </w:pPr>
            <w:r w:rsidRPr="00E158AE">
              <w:rPr>
                <w:noProof/>
              </w:rPr>
              <w:t>Skin corrosion/irritation, Category 1, Sub-Category 1C</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1A</w:t>
            </w:r>
          </w:p>
        </w:tc>
        <w:tc>
          <w:tcPr>
            <w:tcW w:w="8504" w:type="dxa"/>
          </w:tcPr>
          <w:p w:rsidR="00827634" w:rsidRPr="00E158AE" w:rsidP="009B0F88" w14:textId="59C420F9">
            <w:pPr>
              <w:pStyle w:val="SDSTableTextNormal"/>
              <w:rPr>
                <w:noProof w:val="0"/>
              </w:rPr>
            </w:pPr>
            <w:r w:rsidRPr="00E158AE">
              <w:rPr>
                <w:noProof/>
              </w:rPr>
              <w:t>Skin sensitisation, category 1A</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RE 2</w:t>
            </w:r>
          </w:p>
        </w:tc>
        <w:tc>
          <w:tcPr>
            <w:tcW w:w="8504" w:type="dxa"/>
          </w:tcPr>
          <w:p w:rsidR="00827634" w:rsidRPr="00E158AE" w:rsidP="009B0F88" w14:textId="59C420F9">
            <w:pPr>
              <w:pStyle w:val="SDSTableTextNormal"/>
              <w:rPr>
                <w:noProof w:val="0"/>
              </w:rPr>
            </w:pPr>
            <w:r w:rsidRPr="00E158AE">
              <w:rPr>
                <w:noProof/>
              </w:rPr>
              <w:t>Specific target organ toxicity – Repeated exposure,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SE 3</w:t>
            </w:r>
          </w:p>
        </w:tc>
        <w:tc>
          <w:tcPr>
            <w:tcW w:w="8504" w:type="dxa"/>
          </w:tcPr>
          <w:p w:rsidR="00827634" w:rsidRPr="00E158AE" w:rsidP="009B0F88" w14:textId="59C420F9">
            <w:pPr>
              <w:pStyle w:val="SDSTableTextNormal"/>
              <w:rPr>
                <w:noProof w:val="0"/>
              </w:rPr>
            </w:pPr>
            <w:r w:rsidRPr="00E158AE">
              <w:rPr>
                <w:noProof/>
              </w:rPr>
              <w:t>Specific target organ toxicity – Single exposure, Category 3, Narcosis</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42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42</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42</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Pr>
              <w:b/>
              <w:noProof/>
              <w:sz w:val="32"/>
              <w:szCs w:val="32"/>
            </w:rPr>
            <w:t>PEAR #EU7696F 25%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Pr>
              <w:b/>
              <w:noProof/>
              <w:sz w:val="32"/>
              <w:szCs w:val="32"/>
            </w:rPr>
            <w:t>PEAR #EU7696F 25%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04BD"/>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customXml" Target="../customXml/item1.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E060454A-B664-4C88-8CEF-02D051241E26}"/>
</file>

<file path=customXml/itemProps3.xml><?xml version="1.0" encoding="utf-8"?>
<ds:datastoreItem xmlns:ds="http://schemas.openxmlformats.org/officeDocument/2006/customXml" ds:itemID="{131707FA-716F-4C41-B989-587616A125BE}"/>
</file>

<file path=customXml/itemProps4.xml><?xml version="1.0" encoding="utf-8"?>
<ds:datastoreItem xmlns:ds="http://schemas.openxmlformats.org/officeDocument/2006/customXml" ds:itemID="{31E557DF-CEFF-4F28-93A4-D53AA402D182}"/>
</file>

<file path=docProps/app.xml><?xml version="1.0" encoding="utf-8"?>
<Properties xmlns="http://schemas.openxmlformats.org/officeDocument/2006/extended-properties" xmlns:vt="http://schemas.openxmlformats.org/officeDocument/2006/docPropsVTypes">
  <Template>Normal.dotm</Template>
  <TotalTime>12</TotalTime>
  <Pages>42</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