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PEAR #EU7696F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EU7696F_5%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Geranyl acetate; Eugenol; Cinnamic aldehyde; Neryl acetate</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P280 - Wear protective gloves/protective clothing/eye protection/face protection/hearing protection.</w:t>
              <w:br/>
              <w:t>P302+P352 - IF ON SKIN: Wash with plenty of water.</w:t>
              <w:br/>
              <w:t>P321 - Specific treatment (see supplemental first aid instruction on this label).</w:t>
              <w:br/>
              <w:t>P333+P313 - If skin irritation or rash occurs: Get medical advice/attention.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Geranyl acetate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105-87-3</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203-341-5</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01-2119973480-35</w:t>
            </w:r>
          </w:p>
        </w:tc>
        <w:tc>
          <w:tcPr>
            <w:tcW w:w="1134" w:type="dxa"/>
          </w:tcPr>
          <w:p w:rsidR="00827634" w:rsidRPr="00E158AE" w:rsidP="009B0F88" w14:paraId="15AF5E6F" w14:textId="5180E34A">
            <w:pPr>
              <w:pStyle w:val="SDSTableTextNormal"/>
              <w:rPr>
                <w:noProof w:val="0"/>
              </w:rPr>
            </w:pPr>
            <w:r w:rsidR="00066C34">
              <w:rPr>
                <w:noProof/>
              </w:rPr>
              <w:t>0.165 – 0.33</w:t>
            </w:r>
          </w:p>
        </w:tc>
        <w:tc>
          <w:tcPr>
            <w:tcW w:w="3118" w:type="dxa"/>
          </w:tcPr>
          <w:p w:rsidR="00827634" w:rsidRPr="00E158AE" w:rsidP="009B0F88" w14:paraId="03C690C9" w14:textId="7E488380">
            <w:pPr>
              <w:pStyle w:val="SDSTableTextNormal"/>
              <w:rPr>
                <w:noProof w:val="0"/>
              </w:rPr>
            </w:pPr>
            <w:r w:rsidRPr="00E158AE">
              <w:rPr>
                <w:noProof/>
              </w:rPr>
              <w:t>Skin Irrit. 2, H315</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0.14 – 0.275</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0.14 – 0.275</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Neryl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141-12-8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205-459-2</w:t>
            </w:r>
          </w:p>
        </w:tc>
        <w:tc>
          <w:tcPr>
            <w:tcW w:w="1134" w:type="dxa"/>
          </w:tcPr>
          <w:p w:rsidR="00827634" w:rsidRPr="00E158AE" w:rsidP="009B0F88" w14:textId="5180E34A">
            <w:pPr>
              <w:pStyle w:val="SDSTableTextNormal"/>
              <w:rPr>
                <w:noProof w:val="0"/>
              </w:rPr>
            </w:pPr>
            <w:r w:rsidR="00066C34">
              <w:rPr>
                <w:noProof/>
              </w:rPr>
              <w:t>0.075 – 0.145</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0.045 – 0.09</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isobutyl acetate</w:t>
            </w:r>
          </w:p>
          <w:p w:rsidR="00827634" w:rsidRPr="00E158AE" w:rsidP="009B0F88" w14:textId="35534033">
            <w:pPr>
              <w:pStyle w:val="SDSTableTextNormal"/>
              <w:rPr>
                <w:noProof w:val="0"/>
              </w:rPr>
            </w:pPr>
            <w:r w:rsidRPr="00E158AE">
              <w:rPr>
                <w:noProof/>
              </w:rPr>
              <w:t>substance with national workplace exposure limit(s) (AT, BE, BG, CY, CZ, DE, DK, EE, ES, FI, FR, GB, GR, HR, HU, IE, IT, LT, LU, LV, MT, NL, PL, PT, RO, SE, SI, SK, NO, CH, TR)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110-19-0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203-745-1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607-026-00-7</w:t>
            </w:r>
          </w:p>
        </w:tc>
        <w:tc>
          <w:tcPr>
            <w:tcW w:w="1134" w:type="dxa"/>
          </w:tcPr>
          <w:p w:rsidR="00827634" w:rsidRPr="00E158AE" w:rsidP="009B0F88" w14:textId="5180E34A">
            <w:pPr>
              <w:pStyle w:val="SDSTableTextNormal"/>
              <w:rPr>
                <w:noProof w:val="0"/>
              </w:rPr>
            </w:pPr>
            <w:r w:rsidR="00066C34">
              <w:rPr>
                <w:noProof/>
              </w:rPr>
              <w:t>0.04 – 0.075</w:t>
            </w:r>
          </w:p>
        </w:tc>
        <w:tc>
          <w:tcPr>
            <w:tcW w:w="3118" w:type="dxa"/>
          </w:tcPr>
          <w:p w:rsidR="00827634" w:rsidRPr="00E158AE" w:rsidP="009B0F88" w14:textId="7E488380">
            <w:pPr>
              <w:pStyle w:val="SDSTableTextNormal"/>
              <w:rPr>
                <w:noProof w:val="0"/>
              </w:rPr>
            </w:pPr>
            <w:r w:rsidRPr="00E158AE">
              <w:rPr>
                <w:noProof/>
              </w:rPr>
              <w:t>Flam. Liq. 2, H225</w:t>
              <w:br/>
              <w:t>STOT SE 3, H336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Butylated hydroxytoluene (BHT) crystals</w:t>
            </w:r>
          </w:p>
          <w:p w:rsidR="00827634" w:rsidRPr="00E158AE" w:rsidP="009B0F88" w14:textId="35534033">
            <w:pPr>
              <w:pStyle w:val="SDSTableTextNormal"/>
              <w:rPr>
                <w:noProof w:val="0"/>
              </w:rPr>
            </w:pPr>
            <w:r w:rsidRPr="00E158AE">
              <w:rPr>
                <w:noProof/>
              </w:rPr>
              <w:t>substance with national workplace exposure limit(s) (AT, BE, BG, DE, DK, ES, FI, FR, GB, GR, HR, IE, PT,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128-37-0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204-881-4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01-2119480433-40</w:t>
            </w:r>
          </w:p>
        </w:tc>
        <w:tc>
          <w:tcPr>
            <w:tcW w:w="1134" w:type="dxa"/>
          </w:tcPr>
          <w:p w:rsidR="00827634" w:rsidRPr="00E158AE" w:rsidP="009B0F88" w14:textId="5180E34A">
            <w:pPr>
              <w:pStyle w:val="SDSTableTextNormal"/>
              <w:rPr>
                <w:noProof w:val="0"/>
              </w:rPr>
            </w:pPr>
            <w:r w:rsidR="00066C34">
              <w:rPr>
                <w:noProof/>
              </w:rPr>
              <w:t>0.025 – 0.045</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isopentyl acetate</w:t>
            </w:r>
          </w:p>
          <w:p w:rsidR="00827634" w:rsidRPr="00E158AE" w:rsidP="009B0F88" w14:textId="35534033">
            <w:pPr>
              <w:pStyle w:val="SDSTableTextNormal"/>
              <w:rPr>
                <w:noProof w:val="0"/>
              </w:rPr>
            </w:pPr>
            <w:r w:rsidRPr="00E158AE">
              <w:rPr>
                <w:noProof/>
              </w:rPr>
              <w:t>substance with national workplace exposure limit(s) (AT, BE, BG, CY, DE, DK, EE, ES, FI, FR,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123-92-2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204-662-3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607-130-00-2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01-2119548408-32</w:t>
            </w:r>
          </w:p>
        </w:tc>
        <w:tc>
          <w:tcPr>
            <w:tcW w:w="1134" w:type="dxa"/>
          </w:tcPr>
          <w:p w:rsidR="00827634" w:rsidRPr="00E158AE" w:rsidP="009B0F88" w14:textId="5180E34A">
            <w:pPr>
              <w:pStyle w:val="SDSTableTextNormal"/>
              <w:rPr>
                <w:noProof w:val="0"/>
              </w:rPr>
            </w:pPr>
            <w:r w:rsidR="00066C34">
              <w:rPr>
                <w:noProof/>
              </w:rPr>
              <w:t>0.01 – 0.02</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Diphenyl oxide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202-981-2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01-2119472545-33</w:t>
            </w:r>
          </w:p>
        </w:tc>
        <w:tc>
          <w:tcPr>
            <w:tcW w:w="1134" w:type="dxa"/>
          </w:tcPr>
          <w:p w:rsidR="00827634" w:rsidRPr="00E158AE" w:rsidP="009B0F88" w14:textId="5180E34A">
            <w:pPr>
              <w:pStyle w:val="SDSTableTextNormal"/>
              <w:rPr>
                <w:noProof w:val="0"/>
              </w:rPr>
            </w:pPr>
            <w:r w:rsidR="00066C34">
              <w:rPr>
                <w:noProof/>
              </w:rPr>
              <w:t>0.01 – 0.015</w:t>
            </w:r>
          </w:p>
        </w:tc>
        <w:tc>
          <w:tcPr>
            <w:tcW w:w="3118" w:type="dxa"/>
          </w:tcPr>
          <w:p w:rsidR="00827634" w:rsidRPr="00E158AE" w:rsidP="009B0F88" w14:textId="7E488380">
            <w:pPr>
              <w:pStyle w:val="SDSTableTextNormal"/>
              <w:rPr>
                <w:noProof w:val="0"/>
              </w:rPr>
            </w:pPr>
            <w:r w:rsidRPr="00E158AE">
              <w:rPr>
                <w:noProof/>
              </w:rPr>
              <w:t>Eye Irrit. 2, H319</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formate</w:t>
            </w:r>
          </w:p>
          <w:p w:rsidR="00827634" w:rsidRPr="00E158AE" w:rsidP="009B0F88" w14:textId="35534033">
            <w:pPr>
              <w:pStyle w:val="SDSTableTextNormal"/>
              <w:rPr>
                <w:noProof w:val="0"/>
              </w:rPr>
            </w:pPr>
            <w:r w:rsidRPr="00E158AE">
              <w:rPr>
                <w:noProof/>
              </w:rPr>
              <w:t>substance with national workplace exposure limit(s)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638-49-3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211-340-6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607-696-00-0</w:t>
            </w:r>
          </w:p>
        </w:tc>
        <w:tc>
          <w:tcPr>
            <w:tcW w:w="1134" w:type="dxa"/>
          </w:tcPr>
          <w:p w:rsidR="00827634" w:rsidRPr="00E158AE" w:rsidP="009B0F88" w14:textId="5180E34A">
            <w:pPr>
              <w:pStyle w:val="SDSTableTextNormal"/>
              <w:rPr>
                <w:noProof w:val="0"/>
              </w:rPr>
            </w:pPr>
            <w:r w:rsidR="00066C34">
              <w:rPr>
                <w:noProof/>
              </w:rPr>
              <w:t>0.005 – 0.01</w:t>
            </w:r>
          </w:p>
        </w:tc>
        <w:tc>
          <w:tcPr>
            <w:tcW w:w="3118" w:type="dxa"/>
          </w:tcPr>
          <w:p w:rsidR="00827634" w:rsidRPr="00E158AE" w:rsidP="009B0F88" w14:textId="7E488380">
            <w:pPr>
              <w:pStyle w:val="SDSTableTextNormal"/>
              <w:rPr>
                <w:noProof w:val="0"/>
              </w:rPr>
            </w:pPr>
            <w:r w:rsidRPr="00E158AE">
              <w:rPr>
                <w:noProof/>
              </w:rPr>
              <w:t>Flam. Liq. 3, H226</w:t>
              <w:br/>
              <w:t>Skin Irrit. 2, H315</w:t>
              <w:br/>
              <w:t>Eye Irrit. 2, H319</w:t>
              <w:br/>
              <w:t>STOT SE 3, H335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0.00057</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0.00014</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0.0000381 – 0.0000635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0.000005</w:t>
            </w:r>
          </w:p>
        </w:tc>
        <w:tc>
          <w:tcPr>
            <w:tcW w:w="3118" w:type="dxa"/>
          </w:tcPr>
          <w:p w:rsidR="00827634" w:rsidRPr="00E158AE" w:rsidP="009B0F88" w14:textId="7E488380">
            <w:pPr>
              <w:pStyle w:val="SDSTableTextNormal"/>
              <w:rPr>
                <w:noProof w:val="0"/>
              </w:rPr>
            </w:pPr>
            <w:r w:rsidRPr="00E158AE">
              <w:rPr>
                <w:noProof/>
              </w:rPr>
              <w:t>Eye Dam. 1, H318</w:t>
              <w:br/>
              <w:t>Skin Corr. 1C,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butyric acid</w:t>
            </w:r>
          </w:p>
          <w:p w:rsidR="00827634" w:rsidRPr="00E158AE" w:rsidP="009B0F88" w14:textId="35534033">
            <w:pPr>
              <w:pStyle w:val="SDSTableTextNormal"/>
              <w:rPr>
                <w:noProof w:val="0"/>
              </w:rPr>
            </w:pPr>
            <w:r w:rsidRPr="00E158AE">
              <w:rPr>
                <w:noProof/>
              </w:rPr>
              <w:t>substance with national workplace exposure limit(s) (BG, LT, LV,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107-92-6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203-532-3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607-135-00-X</w:t>
            </w:r>
          </w:p>
        </w:tc>
        <w:tc>
          <w:tcPr>
            <w:tcW w:w="1134" w:type="dxa"/>
          </w:tcPr>
          <w:p w:rsidR="00827634" w:rsidRPr="00E158AE" w:rsidP="009B0F88" w14:textId="5180E34A">
            <w:pPr>
              <w:pStyle w:val="SDSTableTextNormal"/>
              <w:rPr>
                <w:noProof w:val="0"/>
              </w:rPr>
            </w:pPr>
            <w:r w:rsidR="00066C34">
              <w:rPr>
                <w:noProof/>
              </w:rPr>
              <w:t>0 – 0.000005</w:t>
            </w:r>
          </w:p>
        </w:tc>
        <w:tc>
          <w:tcPr>
            <w:tcW w:w="3118" w:type="dxa"/>
          </w:tcPr>
          <w:p w:rsidR="00827634" w:rsidRPr="00E158AE" w:rsidP="009B0F88" w14:textId="7E488380">
            <w:pPr>
              <w:pStyle w:val="SDSTableTextNormal"/>
              <w:rPr>
                <w:noProof w:val="0"/>
              </w:rPr>
            </w:pPr>
            <w:r w:rsidRPr="00E158AE">
              <w:rPr>
                <w:noProof/>
              </w:rPr>
              <w:t>Skin Corr. 1B,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 0.00000075</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HTP (OEL TWA)</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isobutyl acetate</w:t>
            </w:r>
            <w:r w:rsidRPr="00E158AE">
              <w:rPr>
                <w:noProof w:val="0"/>
              </w:rPr>
              <w:t xml:space="preserve"> </w:t>
            </w:r>
            <w:r w:rsidRPr="00E158AE" w:rsidR="00FD53E4">
              <w:rPr>
                <w:noProof/>
              </w:rPr>
              <w:t>(110-19-0)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480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238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241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(Butyl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(Butyl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240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 (Butyl acetate)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725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150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241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723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150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300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62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720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723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723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150 ppm (Butyl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724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903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723 mg/m³ (value from the regulation)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150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(Butyl acetates,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150 ppm (Butyl acetates, all isomers)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Butylated hydroxytoluene (BHT) crystals</w:t>
            </w:r>
            <w:r w:rsidRPr="00E158AE">
              <w:rPr>
                <w:noProof w:val="0"/>
              </w:rPr>
              <w:t xml:space="preserve"> </w:t>
            </w:r>
            <w:r w:rsidRPr="00E158AE" w:rsidR="00FD53E4">
              <w:rPr>
                <w:noProof/>
              </w:rPr>
              <w:t>(128-37-0)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mg/m³ (aerosol and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mg/m³ (the risk of damage to the embryo or fetus can be excluded when AGW and BGW values are observed-inhalable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 mg/m³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mg/m³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 mg/m³ (inhalable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30 mg/m³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mg/m³ (no elevated carcinogenic risk by keeping the MAK-value-aerosol,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40 mg/m³ (no increased cancer risk by adhering to TWA values-aerosol,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C1B carcinogen carcinogenic with threshold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 mg/m³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(1-(3-Methoxypropoxy)propan-1-ol)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(1-(3-Methoxypropoxy)propan-1-ol)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isopentyl acetate</w:t>
            </w:r>
            <w:r w:rsidRPr="00E158AE">
              <w:rPr>
                <w:noProof w:val="0"/>
              </w:rPr>
              <w:t xml:space="preserve"> </w:t>
            </w:r>
            <w:r w:rsidRPr="00E158AE" w:rsidR="00FD53E4">
              <w:rPr>
                <w:noProof/>
              </w:rPr>
              <w:t>(123-92-2)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270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540 mg/m³ (Pentylacetate)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(Pentylacetate)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271 mg/m³ (Amyl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(Amyl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270 mg/m³ (Pentyl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 (Pentyl acetate)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270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540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98.1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270 mg/m³ (Pentyl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 (Pentyl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540 mg/m³ (Pentyl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 (Pentyl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325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260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260 mg/m³ (Pentyl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100 ppm (Pentyl acetate, all isomers)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Diphenyl oxide</w:t>
            </w:r>
            <w:r w:rsidRPr="00E158AE">
              <w:rPr>
                <w:noProof w:val="0"/>
              </w:rPr>
              <w:t xml:space="preserve"> </w:t>
            </w:r>
            <w:r w:rsidRPr="00E158AE" w:rsidR="00FD53E4">
              <w:rPr>
                <w:noProof/>
              </w:rPr>
              <w:t>(101-84-8)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 ppm (indicative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14 mg/m³ (indicative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2 ppm (indicative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7.1 mg/m³ (the risk of damage to the embryo or fetus can be excluded when AGW and BGW values are observed-vapor)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 ppm (the risk of damage to the embryo or fetus can be excluded when AGW and BGW values are observed-vapor)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 (indicative limit value-vapor)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 (indicative limit value-vapor)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7.1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14.2 mg/m³ (vapor)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2 ppm (vapor)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 mg/m³ (value from the regulation)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2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 ppm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2 ppm (vapor fraction)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Amyl formate</w:t>
            </w:r>
            <w:r w:rsidRPr="00E158AE">
              <w:rPr>
                <w:noProof w:val="0"/>
              </w:rPr>
              <w:t xml:space="preserve"> </w:t>
            </w:r>
            <w:r w:rsidRPr="00E158AE" w:rsidR="00FD53E4">
              <w:rPr>
                <w:noProof/>
              </w:rPr>
              <w:t>(638-49-3)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butyric acid</w:t>
            </w:r>
            <w:r w:rsidRPr="00E158AE">
              <w:rPr>
                <w:noProof w:val="0"/>
              </w:rPr>
              <w:t xml:space="preserve"> </w:t>
            </w:r>
            <w:r w:rsidRPr="00E158AE" w:rsidR="00FD53E4">
              <w:rPr>
                <w:noProof/>
              </w:rPr>
              <w:t>(107-92-6)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Geranyl acetate (105-87-3)</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6330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2500 mg/kg bodyweight</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2.58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Neryl acetate (141-12-8)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2000 mg/kg (Source: ECHA)</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6 ml/kg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isobutyl acetate (110-19-0)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15400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17400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Butylated hydroxytoluene (BHT) crystals (128-37-0)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2930 mg/kg (Source: EPA_HPV)</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Diphenyl oxide (101-84-8)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2830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7940 mg/kg (Source: NLM_CIP)</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formate (638-49-3)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butyric acid (107-92-6)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1630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Butylated hydroxytoluene (BHT) crystals (128-37-0)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isobutyl acetate (110-19-0)</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Amyl formate (638-49-3)</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isobutyl acetate (110-19-0)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17 mg/l (Exposure time: 96 h - Species: Oryzias latipes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Butylated hydroxytoluene (BHT) crystals (128-37-0)</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6 mg/l (Species: Pseudokirchneriella subcapitata)</w:t>
            </w:r>
          </w:p>
        </w:tc>
      </w:tr>
      <w:tr w14:paraId="14947BF8" w14:textId="77777777" w:rsidTr="00E85368">
        <w:tblPrEx>
          <w:tblW w:w="10489" w:type="dxa"/>
          <w:tblLayout w:type="fixed"/>
          <w:tblLook w:val="04A0"/>
        </w:tblPrEx>
        <w:tc>
          <w:tcPr>
            <w:tcW w:w="3969" w:type="dxa"/>
          </w:tcPr>
          <w:p w:rsidR="00827634" w:rsidRPr="00E158AE" w:rsidP="009B0F88" w14:paraId="3859FCE1" w14:textId="205BD76E">
            <w:pPr>
              <w:pStyle w:val="SDSTableTextNormal"/>
              <w:rPr>
                <w:noProof w:val="0"/>
              </w:rPr>
            </w:pPr>
            <w:r w:rsidR="00066C34">
              <w:rPr>
                <w:noProof/>
              </w:rPr>
              <w:t>EC50 72h - Algae [2]</w:t>
            </w:r>
          </w:p>
        </w:tc>
        <w:tc>
          <w:tcPr>
            <w:tcW w:w="6520" w:type="dxa"/>
          </w:tcPr>
          <w:p w:rsidR="00827634" w:rsidRPr="00E158AE" w:rsidP="009B0F88" w14:paraId="6F471243" w14:textId="58821E99">
            <w:pPr>
              <w:pStyle w:val="SDSTableTextNormal"/>
              <w:rPr>
                <w:noProof w:val="0"/>
              </w:rPr>
            </w:pPr>
            <w:r w:rsidR="00066C34">
              <w:rPr>
                <w:noProof/>
              </w:rPr>
              <w:t>&gt; 0.42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butyric acid (107-92-6)</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46.7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PEAR #EU7696F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Geranyl acetate (105-87-3)</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aldehyde (104-55-2)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Neryl acetate (141-12-8)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isobutyl acetate (110-19-0)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Butylated hydroxytoluene (BHT) crystals (128-37-0)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isopentyl acetate (123-92-2)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Diphenyl oxide (101-84-8)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formate (638-49-3)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Caproic acid (142-62-1)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butyric acid (107-92-6)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PEAR #EU7696F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Geranyl acetate (105-87-3)</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4.04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Neryl acetate (141-12-8)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isobutyl acetate (110-19-0)</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bioconcentration)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Butylated hydroxytoluene (BHT) crystals (128-37-0)</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230 – 2500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isopentyl acetate (123-92-2)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Diphenyl oxide (101-84-8)</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(470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formate (638-49-3)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2.786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butyric acid (107-92-6)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 (at 25 °C (at pH 3)</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 ; isobutyl acetate ; Toluene ; isopentyl acetate ; Amyl formate ; 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PEAR #EU7696F 5% in DPG ; Geranyl acetate ; Eugenol ; Cinnamic aldehyde ; Neryl acetate ; (R)-p-mentha-1,8-diene; d-limonene ; isobutyl acetate ; Toluene ; Amyl formate ; Caproic acid ; butyric acid</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Geranyl acetate ; Cinnamic aldehyde ; (R)-p-mentha-1,8-diene; d-limonene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 ; isobutyl acetate ; Toluene ; isopentyl acetate ; Amyl formate ; 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1B</w:t>
            </w:r>
          </w:p>
        </w:tc>
        <w:tc>
          <w:tcPr>
            <w:tcW w:w="8504" w:type="dxa"/>
          </w:tcPr>
          <w:p w:rsidR="00827634" w:rsidRPr="00E158AE" w:rsidP="009B0F88" w14:textId="59C420F9">
            <w:pPr>
              <w:pStyle w:val="SDSTableTextNormal"/>
              <w:rPr>
                <w:noProof w:val="0"/>
              </w:rPr>
            </w:pPr>
            <w:r w:rsidRPr="00E158AE">
              <w:rPr>
                <w:noProof/>
              </w:rPr>
              <w:t>Skin corrosion/irritation, Category 1, Sub-Category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41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41</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41</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PEAR #EU7696F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PEAR #EU7696F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FA4A6467-9B81-40EA-940F-DBF8918FE0CA}"/>
</file>

<file path=customXml/itemProps3.xml><?xml version="1.0" encoding="utf-8"?>
<ds:datastoreItem xmlns:ds="http://schemas.openxmlformats.org/officeDocument/2006/customXml" ds:itemID="{55A49D0A-D7C8-4DB5-881F-EB08D7B132EE}"/>
</file>

<file path=customXml/itemProps4.xml><?xml version="1.0" encoding="utf-8"?>
<ds:datastoreItem xmlns:ds="http://schemas.openxmlformats.org/officeDocument/2006/customXml" ds:itemID="{7C70E1EE-214F-429C-822F-0E284A996DED}"/>
</file>

<file path=docProps/app.xml><?xml version="1.0" encoding="utf-8"?>
<Properties xmlns="http://schemas.openxmlformats.org/officeDocument/2006/extended-properties" xmlns:vt="http://schemas.openxmlformats.org/officeDocument/2006/docPropsVTypes">
  <Template>Normal.dotm</Template>
  <TotalTime>12</TotalTime>
  <Pages>41</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